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721C5" w14:textId="77777777" w:rsidR="00566A35" w:rsidRDefault="00000000">
      <w:pPr>
        <w:spacing w:before="800"/>
        <w:jc w:val="center"/>
      </w:pPr>
      <w:r>
        <w:rPr>
          <w:noProof/>
        </w:rPr>
        <w:drawing>
          <wp:inline distT="0" distB="0" distL="0" distR="0" wp14:anchorId="588F1DC4" wp14:editId="0575C053">
            <wp:extent cx="2761129" cy="93470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12820" t="34135" r="4807" b="37981"/>
                    <a:stretch>
                      <a:fillRect/>
                    </a:stretch>
                  </pic:blipFill>
                  <pic:spPr>
                    <a:xfrm>
                      <a:off x="0" y="0"/>
                      <a:ext cx="2761129" cy="934701"/>
                    </a:xfrm>
                    <a:prstGeom prst="rect">
                      <a:avLst/>
                    </a:prstGeom>
                    <a:ln/>
                  </pic:spPr>
                </pic:pic>
              </a:graphicData>
            </a:graphic>
          </wp:inline>
        </w:drawing>
      </w:r>
    </w:p>
    <w:p w14:paraId="27F73F1C" w14:textId="77777777" w:rsidR="00566A35" w:rsidRDefault="00566A35">
      <w:pPr>
        <w:spacing w:before="800"/>
        <w:jc w:val="center"/>
      </w:pPr>
    </w:p>
    <w:p w14:paraId="533CE605" w14:textId="77777777" w:rsidR="00566A35" w:rsidRDefault="00000000">
      <w:pPr>
        <w:spacing w:after="40"/>
        <w:jc w:val="center"/>
      </w:pPr>
      <w:r>
        <w:rPr>
          <w:b/>
          <w:bCs/>
          <w:smallCaps/>
          <w:color w:val="C89B2A"/>
          <w:sz w:val="24"/>
          <w:szCs w:val="24"/>
        </w:rPr>
        <w:t>WHITE PAPER</w:t>
      </w:r>
    </w:p>
    <w:p w14:paraId="62512747" w14:textId="77777777" w:rsidR="00566A35" w:rsidRDefault="00000000">
      <w:pPr>
        <w:spacing w:before="40" w:after="40"/>
        <w:jc w:val="center"/>
      </w:pPr>
      <w:r>
        <w:rPr>
          <w:b/>
          <w:bCs/>
          <w:color w:val="1B3A6B"/>
          <w:sz w:val="48"/>
          <w:szCs w:val="48"/>
        </w:rPr>
        <w:t>Navigating Growth &amp; Transition:</w:t>
      </w:r>
    </w:p>
    <w:p w14:paraId="5E5CCA59" w14:textId="77777777" w:rsidR="00566A35" w:rsidRDefault="00000000">
      <w:pPr>
        <w:spacing w:after="200"/>
        <w:jc w:val="center"/>
      </w:pPr>
      <w:r>
        <w:rPr>
          <w:b/>
          <w:bCs/>
          <w:color w:val="1B3A6B"/>
          <w:sz w:val="40"/>
          <w:szCs w:val="40"/>
        </w:rPr>
        <w:t>Case Studies in Family Business Consulting</w:t>
      </w:r>
    </w:p>
    <w:p w14:paraId="28CBA654" w14:textId="77777777" w:rsidR="00566A35" w:rsidRDefault="00566A35">
      <w:pPr>
        <w:pBdr>
          <w:bottom w:val="single" w:sz="6" w:space="0" w:color="C89B2A"/>
        </w:pBdr>
        <w:spacing w:before="120" w:after="120"/>
      </w:pPr>
    </w:p>
    <w:p w14:paraId="27B8B0DF" w14:textId="77777777" w:rsidR="00566A35" w:rsidRDefault="00566A35">
      <w:pPr>
        <w:spacing w:before="80"/>
      </w:pPr>
    </w:p>
    <w:p w14:paraId="73661202" w14:textId="77777777" w:rsidR="00566A35" w:rsidRDefault="00000000">
      <w:pPr>
        <w:spacing w:before="80" w:after="80"/>
        <w:jc w:val="center"/>
      </w:pPr>
      <w:r>
        <w:rPr>
          <w:i/>
          <w:iCs/>
          <w:color w:val="555555"/>
          <w:sz w:val="26"/>
          <w:szCs w:val="26"/>
        </w:rPr>
        <w:t>Three Families. Three Challenges. Transformational Results.</w:t>
      </w:r>
    </w:p>
    <w:p w14:paraId="2DCDBD01" w14:textId="77777777" w:rsidR="00566A35" w:rsidRDefault="00566A35">
      <w:pPr>
        <w:spacing w:before="80"/>
      </w:pPr>
    </w:p>
    <w:p w14:paraId="48D8A6F4" w14:textId="77777777" w:rsidR="00566A35" w:rsidRDefault="00566A35">
      <w:pPr>
        <w:pBdr>
          <w:bottom w:val="single" w:sz="6" w:space="0" w:color="C89B2A"/>
        </w:pBdr>
        <w:spacing w:before="120" w:after="120"/>
      </w:pPr>
    </w:p>
    <w:p w14:paraId="3A89C571" w14:textId="77777777" w:rsidR="00566A35" w:rsidRDefault="00566A35">
      <w:pPr>
        <w:spacing w:before="600"/>
      </w:pPr>
    </w:p>
    <w:p w14:paraId="526861FB" w14:textId="77777777" w:rsidR="00566A35" w:rsidRDefault="00000000">
      <w:pPr>
        <w:spacing w:after="40"/>
        <w:jc w:val="center"/>
      </w:pPr>
      <w:r>
        <w:rPr>
          <w:color w:val="2C2C2C"/>
        </w:rPr>
        <w:t>Prepared by Your Consulting Firm</w:t>
      </w:r>
    </w:p>
    <w:p w14:paraId="0983C389" w14:textId="77777777" w:rsidR="00566A35" w:rsidRDefault="00000000">
      <w:pPr>
        <w:spacing w:after="20"/>
        <w:jc w:val="center"/>
      </w:pPr>
      <w:r>
        <w:rPr>
          <w:i/>
          <w:iCs/>
          <w:color w:val="888888"/>
          <w:sz w:val="20"/>
          <w:szCs w:val="20"/>
        </w:rPr>
        <w:t>Confidential | For Prospective Clients Only</w:t>
      </w:r>
    </w:p>
    <w:p w14:paraId="1EF12115" w14:textId="77777777" w:rsidR="00566A35" w:rsidRDefault="00000000">
      <w:pPr>
        <w:jc w:val="center"/>
      </w:pPr>
      <w:r>
        <w:rPr>
          <w:i/>
          <w:iCs/>
          <w:color w:val="AAAAAA"/>
          <w:sz w:val="18"/>
          <w:szCs w:val="18"/>
        </w:rPr>
        <w:t>All client names and identifying details have been changed in accordance with signed Non-Disclosure Agreements.</w:t>
      </w:r>
    </w:p>
    <w:p w14:paraId="238EF2F4" w14:textId="77777777" w:rsidR="00566A35" w:rsidRDefault="00000000">
      <w:r>
        <w:br w:type="page"/>
      </w:r>
    </w:p>
    <w:p w14:paraId="3E0B49B1" w14:textId="77777777" w:rsidR="00566A35" w:rsidRDefault="00000000">
      <w:pPr>
        <w:pStyle w:val="Heading1"/>
      </w:pPr>
      <w:r>
        <w:lastRenderedPageBreak/>
        <w:t>Executive Summary</w:t>
      </w:r>
    </w:p>
    <w:p w14:paraId="5216D6FA" w14:textId="77777777" w:rsidR="00566A35" w:rsidRDefault="00566A35">
      <w:pPr>
        <w:pBdr>
          <w:bottom w:val="single" w:sz="6" w:space="0" w:color="C89B2A"/>
        </w:pBdr>
        <w:spacing w:before="120" w:after="120"/>
      </w:pPr>
    </w:p>
    <w:p w14:paraId="51422031" w14:textId="77777777" w:rsidR="00566A35" w:rsidRDefault="00000000">
      <w:pPr>
        <w:spacing w:before="80" w:after="100"/>
      </w:pPr>
      <w:r>
        <w:rPr>
          <w:color w:val="2C2C2C"/>
        </w:rPr>
        <w:t>Family-run businesses occupy a unique intersection of personal legacy and commercial enterprise. The decisions that drive them — when to scale, when to step back, when to bring in outside expertise, and how to pass the torch — are rarely straightforward. They are loaded with history, emotion, and the stakes of both livelihood and family harmony.</w:t>
      </w:r>
    </w:p>
    <w:p w14:paraId="70D9DCCD" w14:textId="77777777" w:rsidR="00566A35" w:rsidRDefault="00566A35">
      <w:pPr>
        <w:spacing w:before="60"/>
      </w:pPr>
    </w:p>
    <w:p w14:paraId="70F89EFA" w14:textId="77777777" w:rsidR="00566A35" w:rsidRDefault="00000000">
      <w:pPr>
        <w:spacing w:before="80" w:after="100"/>
      </w:pPr>
      <w:r>
        <w:rPr>
          <w:color w:val="2C2C2C"/>
        </w:rPr>
        <w:t>This white paper presents three case studies drawn from our consulting practice. In accordance with the Non-Disclosure Agreements we sign with every client, all family and business names, locations, and certain identifying details have been changed. The challenges, approaches, and outcomes described are real — only the names have been altered to honor our confidentiality commitments. Each case represents a distinct stage of the family business lifecycle: a second-generation business facing identity and structural growing pains; a founder-led enterprise preparing for a generational ownership transition; and a multi-location family operation ready to scale but lacking the systems to do so sustainably.</w:t>
      </w:r>
    </w:p>
    <w:p w14:paraId="0CF7DC6D" w14:textId="77777777" w:rsidR="00566A35" w:rsidRDefault="00566A35">
      <w:pPr>
        <w:spacing w:before="60"/>
      </w:pPr>
    </w:p>
    <w:p w14:paraId="1BD001F7" w14:textId="77777777" w:rsidR="00566A35" w:rsidRDefault="00000000">
      <w:pPr>
        <w:spacing w:before="80" w:after="100"/>
      </w:pPr>
      <w:r>
        <w:rPr>
          <w:color w:val="2C2C2C"/>
        </w:rPr>
        <w:t>Across these engagements, common themes emerge: the critical importance of separating family dynamics from business governance; the need for documented processes before scaling; and the transformative value of a structured, outside perspective in facilitating difficult conversations.</w:t>
      </w:r>
    </w:p>
    <w:p w14:paraId="15E81555" w14:textId="77777777" w:rsidR="00566A35" w:rsidRDefault="00566A35">
      <w:pPr>
        <w:spacing w:before="60"/>
      </w:pP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566A35" w14:paraId="68A6BBAD" w14:textId="77777777">
        <w:tc>
          <w:tcPr>
            <w:tcW w:w="9360" w:type="dxa"/>
            <w:tcBorders>
              <w:top w:val="single" w:sz="12" w:space="0" w:color="C89B2A"/>
              <w:left w:val="single" w:sz="20" w:space="0" w:color="C89B2A"/>
              <w:bottom w:val="single" w:sz="4" w:space="0" w:color="C89B2A"/>
              <w:right w:val="single" w:sz="4" w:space="0" w:color="C89B2A"/>
            </w:tcBorders>
            <w:shd w:val="clear" w:color="auto" w:fill="FFF9EC"/>
            <w:tcMar>
              <w:top w:w="140" w:type="dxa"/>
              <w:left w:w="200" w:type="dxa"/>
              <w:bottom w:w="140" w:type="dxa"/>
              <w:right w:w="200" w:type="dxa"/>
            </w:tcMar>
          </w:tcPr>
          <w:p w14:paraId="038724FD" w14:textId="77777777" w:rsidR="00566A35" w:rsidRDefault="00000000">
            <w:r>
              <w:rPr>
                <w:b/>
                <w:bCs/>
                <w:color w:val="C89B2A"/>
              </w:rPr>
              <w:t>Key Outcomes Across All Engagements</w:t>
            </w:r>
          </w:p>
          <w:p w14:paraId="72A2BFD8" w14:textId="77777777" w:rsidR="00566A35" w:rsidRDefault="00000000">
            <w:pPr>
              <w:spacing w:before="80"/>
            </w:pPr>
            <w:r>
              <w:rPr>
                <w:i/>
                <w:iCs/>
                <w:color w:val="444444"/>
                <w:sz w:val="20"/>
                <w:szCs w:val="20"/>
              </w:rPr>
              <w:t>Average revenue growth of 50%+ within 18-24 months | Succession plans successfully implemented in 100% of relevant cases | Executive teams built and operational in all scaling engagements | All clients reported improved family alignment and reduced operational conflict.</w:t>
            </w:r>
          </w:p>
        </w:tc>
      </w:tr>
    </w:tbl>
    <w:p w14:paraId="5F7ABF93" w14:textId="77777777" w:rsidR="00566A35" w:rsidRDefault="00000000">
      <w:r>
        <w:br w:type="page"/>
      </w:r>
    </w:p>
    <w:p w14:paraId="0314618B" w14:textId="77777777" w:rsidR="00566A35" w:rsidRDefault="00000000">
      <w:pPr>
        <w:pStyle w:val="Heading1"/>
      </w:pPr>
      <w:r>
        <w:lastRenderedPageBreak/>
        <w:t>Case Study 1</w:t>
      </w:r>
    </w:p>
    <w:p w14:paraId="3FEEBDA1" w14:textId="77777777" w:rsidR="00566A35" w:rsidRDefault="00000000">
      <w:pPr>
        <w:pStyle w:val="Heading2"/>
      </w:pPr>
      <w:r>
        <w:t>The Rivera Family — From Family Shop to Regional Brand</w:t>
      </w:r>
    </w:p>
    <w:p w14:paraId="44EDA2CE" w14:textId="77777777" w:rsidR="00566A35" w:rsidRDefault="00566A35">
      <w:pPr>
        <w:pBdr>
          <w:bottom w:val="single" w:sz="6" w:space="0" w:color="1B3A6B"/>
        </w:pBdr>
        <w:spacing w:before="120" w:after="120"/>
      </w:pPr>
    </w:p>
    <w:p w14:paraId="6B8B9718" w14:textId="77777777" w:rsidR="00566A35" w:rsidRDefault="00566A35">
      <w:pPr>
        <w:spacing w:before="80"/>
      </w:pP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566A35" w14:paraId="3DAE9CD0" w14:textId="77777777">
        <w:tc>
          <w:tcPr>
            <w:tcW w:w="2800" w:type="dxa"/>
            <w:tcBorders>
              <w:top w:val="single" w:sz="4" w:space="0" w:color="CCCCCC"/>
              <w:left w:val="single" w:sz="4" w:space="0" w:color="CCCCCC"/>
              <w:bottom w:val="single" w:sz="4" w:space="0" w:color="CCCCCC"/>
              <w:right w:val="single" w:sz="4" w:space="0" w:color="CCCCCC"/>
            </w:tcBorders>
            <w:shd w:val="clear" w:color="auto" w:fill="D6E4F7"/>
            <w:tcMar>
              <w:top w:w="80" w:type="dxa"/>
              <w:left w:w="120" w:type="dxa"/>
              <w:bottom w:w="80" w:type="dxa"/>
              <w:right w:w="120" w:type="dxa"/>
            </w:tcMar>
          </w:tcPr>
          <w:p w14:paraId="653060E3" w14:textId="77777777" w:rsidR="00566A35" w:rsidRDefault="00000000">
            <w:r>
              <w:rPr>
                <w:b/>
                <w:bCs/>
                <w:color w:val="1B3A6B"/>
                <w:sz w:val="20"/>
                <w:szCs w:val="20"/>
              </w:rPr>
              <w:t>Industry</w:t>
            </w:r>
          </w:p>
        </w:tc>
        <w:tc>
          <w:tcPr>
            <w:tcW w:w="65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C01D755" w14:textId="77777777" w:rsidR="00566A35" w:rsidRDefault="00000000">
            <w:r>
              <w:rPr>
                <w:color w:val="2C2C2C"/>
                <w:sz w:val="20"/>
                <w:szCs w:val="20"/>
              </w:rPr>
              <w:t>Food &amp; Beverage / Regional Distribution</w:t>
            </w:r>
          </w:p>
        </w:tc>
      </w:tr>
      <w:tr w:rsidR="00566A35" w14:paraId="07EB0BA0" w14:textId="77777777">
        <w:tc>
          <w:tcPr>
            <w:tcW w:w="2800" w:type="dxa"/>
            <w:tcBorders>
              <w:top w:val="single" w:sz="4" w:space="0" w:color="CCCCCC"/>
              <w:left w:val="single" w:sz="4" w:space="0" w:color="CCCCCC"/>
              <w:bottom w:val="single" w:sz="4" w:space="0" w:color="CCCCCC"/>
              <w:right w:val="single" w:sz="4" w:space="0" w:color="CCCCCC"/>
            </w:tcBorders>
            <w:shd w:val="clear" w:color="auto" w:fill="D6E4F7"/>
            <w:tcMar>
              <w:top w:w="80" w:type="dxa"/>
              <w:left w:w="120" w:type="dxa"/>
              <w:bottom w:w="80" w:type="dxa"/>
              <w:right w:w="120" w:type="dxa"/>
            </w:tcMar>
          </w:tcPr>
          <w:p w14:paraId="6EC2B598" w14:textId="77777777" w:rsidR="00566A35" w:rsidRDefault="00000000">
            <w:r>
              <w:rPr>
                <w:b/>
                <w:bCs/>
                <w:color w:val="1B3A6B"/>
                <w:sz w:val="20"/>
                <w:szCs w:val="20"/>
              </w:rPr>
              <w:t>Business Age</w:t>
            </w:r>
          </w:p>
        </w:tc>
        <w:tc>
          <w:tcPr>
            <w:tcW w:w="65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EBD86D9" w14:textId="77777777" w:rsidR="00566A35" w:rsidRDefault="00000000">
            <w:r>
              <w:rPr>
                <w:color w:val="2C2C2C"/>
                <w:sz w:val="20"/>
                <w:szCs w:val="20"/>
              </w:rPr>
              <w:t>24 years (founded by parents, now led by 2nd generation)</w:t>
            </w:r>
          </w:p>
        </w:tc>
      </w:tr>
      <w:tr w:rsidR="00566A35" w14:paraId="7342781E" w14:textId="77777777">
        <w:tc>
          <w:tcPr>
            <w:tcW w:w="2800" w:type="dxa"/>
            <w:tcBorders>
              <w:top w:val="single" w:sz="4" w:space="0" w:color="CCCCCC"/>
              <w:left w:val="single" w:sz="4" w:space="0" w:color="CCCCCC"/>
              <w:bottom w:val="single" w:sz="4" w:space="0" w:color="CCCCCC"/>
              <w:right w:val="single" w:sz="4" w:space="0" w:color="CCCCCC"/>
            </w:tcBorders>
            <w:shd w:val="clear" w:color="auto" w:fill="D6E4F7"/>
            <w:tcMar>
              <w:top w:w="80" w:type="dxa"/>
              <w:left w:w="120" w:type="dxa"/>
              <w:bottom w:w="80" w:type="dxa"/>
              <w:right w:w="120" w:type="dxa"/>
            </w:tcMar>
          </w:tcPr>
          <w:p w14:paraId="5F29B5F7" w14:textId="77777777" w:rsidR="00566A35" w:rsidRDefault="00000000">
            <w:r>
              <w:rPr>
                <w:b/>
                <w:bCs/>
                <w:color w:val="1B3A6B"/>
                <w:sz w:val="20"/>
                <w:szCs w:val="20"/>
              </w:rPr>
              <w:t>Engagement Type</w:t>
            </w:r>
          </w:p>
        </w:tc>
        <w:tc>
          <w:tcPr>
            <w:tcW w:w="65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E36B173" w14:textId="77777777" w:rsidR="00566A35" w:rsidRDefault="00000000">
            <w:r>
              <w:rPr>
                <w:color w:val="2C2C2C"/>
                <w:sz w:val="20"/>
                <w:szCs w:val="20"/>
              </w:rPr>
              <w:t>Business Scaling &amp; Organizational Structure</w:t>
            </w:r>
          </w:p>
        </w:tc>
      </w:tr>
      <w:tr w:rsidR="00566A35" w14:paraId="564F62C0" w14:textId="77777777">
        <w:tc>
          <w:tcPr>
            <w:tcW w:w="2800" w:type="dxa"/>
            <w:tcBorders>
              <w:top w:val="single" w:sz="4" w:space="0" w:color="CCCCCC"/>
              <w:left w:val="single" w:sz="4" w:space="0" w:color="CCCCCC"/>
              <w:bottom w:val="single" w:sz="4" w:space="0" w:color="CCCCCC"/>
              <w:right w:val="single" w:sz="4" w:space="0" w:color="CCCCCC"/>
            </w:tcBorders>
            <w:shd w:val="clear" w:color="auto" w:fill="D6E4F7"/>
            <w:tcMar>
              <w:top w:w="80" w:type="dxa"/>
              <w:left w:w="120" w:type="dxa"/>
              <w:bottom w:w="80" w:type="dxa"/>
              <w:right w:w="120" w:type="dxa"/>
            </w:tcMar>
          </w:tcPr>
          <w:p w14:paraId="580713F4" w14:textId="77777777" w:rsidR="00566A35" w:rsidRDefault="00000000">
            <w:r>
              <w:rPr>
                <w:b/>
                <w:bCs/>
                <w:color w:val="1B3A6B"/>
                <w:sz w:val="20"/>
                <w:szCs w:val="20"/>
              </w:rPr>
              <w:t>Duration</w:t>
            </w:r>
          </w:p>
        </w:tc>
        <w:tc>
          <w:tcPr>
            <w:tcW w:w="65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29557A0" w14:textId="77777777" w:rsidR="00566A35" w:rsidRDefault="00000000">
            <w:r>
              <w:rPr>
                <w:color w:val="2C2C2C"/>
                <w:sz w:val="20"/>
                <w:szCs w:val="20"/>
              </w:rPr>
              <w:t>14 months</w:t>
            </w:r>
          </w:p>
        </w:tc>
      </w:tr>
      <w:tr w:rsidR="00566A35" w14:paraId="04694D61" w14:textId="77777777">
        <w:tc>
          <w:tcPr>
            <w:tcW w:w="2800" w:type="dxa"/>
            <w:tcBorders>
              <w:top w:val="single" w:sz="4" w:space="0" w:color="CCCCCC"/>
              <w:left w:val="single" w:sz="4" w:space="0" w:color="CCCCCC"/>
              <w:bottom w:val="single" w:sz="4" w:space="0" w:color="CCCCCC"/>
              <w:right w:val="single" w:sz="4" w:space="0" w:color="CCCCCC"/>
            </w:tcBorders>
            <w:shd w:val="clear" w:color="auto" w:fill="D6E4F7"/>
            <w:tcMar>
              <w:top w:w="80" w:type="dxa"/>
              <w:left w:w="120" w:type="dxa"/>
              <w:bottom w:w="80" w:type="dxa"/>
              <w:right w:w="120" w:type="dxa"/>
            </w:tcMar>
          </w:tcPr>
          <w:p w14:paraId="3E8C407C" w14:textId="77777777" w:rsidR="00566A35" w:rsidRDefault="00000000">
            <w:r>
              <w:rPr>
                <w:b/>
                <w:bCs/>
                <w:color w:val="1B3A6B"/>
                <w:sz w:val="20"/>
                <w:szCs w:val="20"/>
              </w:rPr>
              <w:t>Outcome</w:t>
            </w:r>
          </w:p>
        </w:tc>
        <w:tc>
          <w:tcPr>
            <w:tcW w:w="65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5929BA2" w14:textId="77777777" w:rsidR="00566A35" w:rsidRDefault="00000000">
            <w:r>
              <w:rPr>
                <w:color w:val="2C2C2C"/>
                <w:sz w:val="20"/>
                <w:szCs w:val="20"/>
              </w:rPr>
              <w:t>Expanded from 2 to 6 locations; grew from $1M to $1.55M revenue (+55%)</w:t>
            </w:r>
          </w:p>
        </w:tc>
      </w:tr>
    </w:tbl>
    <w:p w14:paraId="56CA2634" w14:textId="77777777" w:rsidR="00566A35" w:rsidRDefault="00566A35">
      <w:pPr>
        <w:spacing w:before="160"/>
      </w:pPr>
    </w:p>
    <w:p w14:paraId="242879ED" w14:textId="77777777" w:rsidR="00566A35" w:rsidRDefault="00000000">
      <w:pPr>
        <w:spacing w:before="200" w:after="80"/>
      </w:pPr>
      <w:r>
        <w:rPr>
          <w:b/>
          <w:bCs/>
          <w:color w:val="1B3A6B"/>
        </w:rPr>
        <w:t>The Situation</w:t>
      </w:r>
    </w:p>
    <w:p w14:paraId="3FDA3531" w14:textId="77777777" w:rsidR="00566A35" w:rsidRDefault="00000000">
      <w:pPr>
        <w:spacing w:before="80" w:after="100"/>
      </w:pPr>
      <w:r>
        <w:rPr>
          <w:color w:val="2C2C2C"/>
        </w:rPr>
        <w:t>When the Rivera siblings came to us, they were operating a regional food and beverage distribution business their parents had built over two decades — a $1M annual revenue enterprise with two established locations, a roster of wholesale accounts, and a team of 28 employees. The business had strong bones: loyal commercial clients, a proven product line, and a regional reputation that opened doors. On paper, all the ingredients for serious growth were there.</w:t>
      </w:r>
    </w:p>
    <w:p w14:paraId="31376634" w14:textId="77777777" w:rsidR="00566A35" w:rsidRDefault="00566A35">
      <w:pPr>
        <w:spacing w:before="60"/>
      </w:pPr>
    </w:p>
    <w:p w14:paraId="3558A4B8" w14:textId="77777777" w:rsidR="00566A35" w:rsidRDefault="00000000">
      <w:pPr>
        <w:spacing w:before="80" w:after="100"/>
      </w:pPr>
      <w:r>
        <w:rPr>
          <w:color w:val="2C2C2C"/>
        </w:rPr>
        <w:t>Yet behind the scenes, the two siblings — one managing operations, the other handling sales and customer relations — were operating with entirely different visions for the business. There were no documented standard operating procedures, no formal roles, and no clear decision-making hierarchy. Disagreements were common, and because the business was family, every disagreement felt personal.</w:t>
      </w:r>
    </w:p>
    <w:p w14:paraId="24B3F9CB" w14:textId="77777777" w:rsidR="00566A35" w:rsidRDefault="00000000">
      <w:pPr>
        <w:spacing w:before="200" w:after="80"/>
      </w:pPr>
      <w:r>
        <w:rPr>
          <w:b/>
          <w:bCs/>
          <w:color w:val="1B3A6B"/>
        </w:rPr>
        <w:t>The Challenge</w:t>
      </w:r>
    </w:p>
    <w:p w14:paraId="27829725" w14:textId="77777777" w:rsidR="00566A35" w:rsidRDefault="00000000">
      <w:pPr>
        <w:spacing w:before="80" w:after="100"/>
      </w:pPr>
      <w:r>
        <w:rPr>
          <w:color w:val="2C2C2C"/>
        </w:rPr>
        <w:t>Our initial assessment identified three core challenges:</w:t>
      </w:r>
    </w:p>
    <w:p w14:paraId="57ED3B56" w14:textId="77777777" w:rsidR="00566A35" w:rsidRDefault="00566A35">
      <w:pPr>
        <w:spacing w:before="40"/>
      </w:pPr>
    </w:p>
    <w:p w14:paraId="430A245D" w14:textId="77777777" w:rsidR="00566A35" w:rsidRDefault="00000000">
      <w:pPr>
        <w:numPr>
          <w:ilvl w:val="0"/>
          <w:numId w:val="1"/>
        </w:numPr>
        <w:pBdr>
          <w:top w:val="nil"/>
          <w:left w:val="nil"/>
          <w:bottom w:val="nil"/>
          <w:right w:val="nil"/>
          <w:between w:val="nil"/>
        </w:pBdr>
        <w:spacing w:before="60" w:after="60"/>
      </w:pPr>
      <w:r>
        <w:rPr>
          <w:color w:val="2C2C2C"/>
        </w:rPr>
        <w:t>Unclear governance: major decisions (staffing, suppliers, pricing) were made informally, often inconsistently</w:t>
      </w:r>
    </w:p>
    <w:p w14:paraId="7721E09E" w14:textId="77777777" w:rsidR="00566A35" w:rsidRDefault="00000000">
      <w:pPr>
        <w:numPr>
          <w:ilvl w:val="0"/>
          <w:numId w:val="1"/>
        </w:numPr>
        <w:pBdr>
          <w:top w:val="nil"/>
          <w:left w:val="nil"/>
          <w:bottom w:val="nil"/>
          <w:right w:val="nil"/>
          <w:between w:val="nil"/>
        </w:pBdr>
        <w:spacing w:before="60" w:after="60"/>
      </w:pPr>
      <w:r>
        <w:rPr>
          <w:color w:val="2C2C2C"/>
        </w:rPr>
        <w:t>Operational bottlenecks: recipes, supplier relationships, and production scheduling all lived in the founders' heads with no documentation</w:t>
      </w:r>
    </w:p>
    <w:p w14:paraId="69B30F9F" w14:textId="77777777" w:rsidR="00566A35" w:rsidRDefault="00000000">
      <w:pPr>
        <w:numPr>
          <w:ilvl w:val="0"/>
          <w:numId w:val="1"/>
        </w:numPr>
        <w:pBdr>
          <w:top w:val="nil"/>
          <w:left w:val="nil"/>
          <w:bottom w:val="nil"/>
          <w:right w:val="nil"/>
          <w:between w:val="nil"/>
        </w:pBdr>
        <w:spacing w:before="60" w:after="60"/>
      </w:pPr>
      <w:r>
        <w:rPr>
          <w:color w:val="2C2C2C"/>
        </w:rPr>
        <w:t>Misaligned growth vision: one sibling wanted to franchise; the other wanted to grow organically with full family control</w:t>
      </w:r>
    </w:p>
    <w:p w14:paraId="156B3B21" w14:textId="77777777" w:rsidR="00566A35" w:rsidRDefault="00566A35">
      <w:pPr>
        <w:spacing w:before="100"/>
      </w:pPr>
    </w:p>
    <w:p w14:paraId="4DC817D6" w14:textId="77777777" w:rsidR="00566A35" w:rsidRDefault="00000000">
      <w:pPr>
        <w:spacing w:before="200" w:after="80"/>
      </w:pPr>
      <w:r>
        <w:rPr>
          <w:b/>
          <w:bCs/>
          <w:color w:val="1B3A6B"/>
        </w:rPr>
        <w:t>Our Approach</w:t>
      </w:r>
    </w:p>
    <w:p w14:paraId="10474516" w14:textId="77777777" w:rsidR="00566A35" w:rsidRDefault="00000000">
      <w:pPr>
        <w:spacing w:before="80" w:after="100"/>
      </w:pPr>
      <w:r>
        <w:rPr>
          <w:color w:val="2C2C2C"/>
        </w:rPr>
        <w:t>We began with structured individual interviews with each sibling, their spouses (who were informally involved), and two long-tenured employees. This gave us a full picture of the informal power structures at play.</w:t>
      </w:r>
    </w:p>
    <w:p w14:paraId="19321664" w14:textId="77777777" w:rsidR="00566A35" w:rsidRDefault="00566A35">
      <w:pPr>
        <w:spacing w:before="60"/>
      </w:pPr>
    </w:p>
    <w:p w14:paraId="3191B30D" w14:textId="77777777" w:rsidR="00566A35" w:rsidRDefault="00000000">
      <w:pPr>
        <w:spacing w:before="80" w:after="100"/>
      </w:pPr>
      <w:r>
        <w:rPr>
          <w:color w:val="2C2C2C"/>
        </w:rPr>
        <w:lastRenderedPageBreak/>
        <w:t>From there, we facilitated a two-day offsite strategy session that separated the family conversation from the business conversation. We introduced a simple family business constitution — a one-page document outlining decision rights, profit distribution principles, and a conflict resolution protocol. This alone reduced recurring friction points by an estimated 70% within 60 days.</w:t>
      </w:r>
    </w:p>
    <w:p w14:paraId="3D8EC075" w14:textId="77777777" w:rsidR="00566A35" w:rsidRDefault="00566A35">
      <w:pPr>
        <w:spacing w:before="60"/>
      </w:pPr>
    </w:p>
    <w:p w14:paraId="287A0DF7" w14:textId="77777777" w:rsidR="00566A35" w:rsidRDefault="00000000">
      <w:pPr>
        <w:spacing w:before="80" w:after="100"/>
      </w:pPr>
      <w:r>
        <w:rPr>
          <w:color w:val="2C2C2C"/>
        </w:rPr>
        <w:t>On the operational side, we worked with staff to document all core recipes, supplier contracts, and production workflows into a replicable operations manual. This became the foundation for hiring a non-family general manager for their second location — a significant and symbolic step for the family.</w:t>
      </w:r>
    </w:p>
    <w:p w14:paraId="6D767ED1" w14:textId="77777777" w:rsidR="00566A35" w:rsidRDefault="00000000">
      <w:pPr>
        <w:spacing w:before="200" w:after="80"/>
      </w:pPr>
      <w:r>
        <w:rPr>
          <w:b/>
          <w:bCs/>
          <w:color w:val="1B3A6B"/>
        </w:rPr>
        <w:t>Results</w:t>
      </w:r>
    </w:p>
    <w:p w14:paraId="75EBF9B4" w14:textId="77777777" w:rsidR="00566A35" w:rsidRDefault="00566A35">
      <w:pPr>
        <w:spacing w:before="60"/>
      </w:pP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4680"/>
      </w:tblGrid>
      <w:tr w:rsidR="00566A35" w14:paraId="391893C2" w14:textId="77777777">
        <w:tc>
          <w:tcPr>
            <w:tcW w:w="4680" w:type="dxa"/>
            <w:tcBorders>
              <w:top w:val="single" w:sz="4" w:space="0" w:color="CCCCCC"/>
              <w:left w:val="single" w:sz="4" w:space="0" w:color="CCCCCC"/>
              <w:bottom w:val="single" w:sz="4" w:space="0" w:color="CCCCCC"/>
              <w:right w:val="single" w:sz="4" w:space="0" w:color="CCCCCC"/>
            </w:tcBorders>
            <w:shd w:val="clear" w:color="auto" w:fill="1B3A6B"/>
            <w:tcMar>
              <w:top w:w="80" w:type="dxa"/>
              <w:left w:w="120" w:type="dxa"/>
              <w:bottom w:w="80" w:type="dxa"/>
              <w:right w:w="120" w:type="dxa"/>
            </w:tcMar>
          </w:tcPr>
          <w:p w14:paraId="78D7703D" w14:textId="77777777" w:rsidR="00566A35" w:rsidRDefault="00000000">
            <w:r>
              <w:rPr>
                <w:b/>
                <w:bCs/>
                <w:color w:val="FFFFFF"/>
              </w:rPr>
              <w:t>Before Engagement</w:t>
            </w:r>
          </w:p>
        </w:tc>
        <w:tc>
          <w:tcPr>
            <w:tcW w:w="4680" w:type="dxa"/>
            <w:tcBorders>
              <w:top w:val="single" w:sz="4" w:space="0" w:color="CCCCCC"/>
              <w:left w:val="single" w:sz="4" w:space="0" w:color="CCCCCC"/>
              <w:bottom w:val="single" w:sz="4" w:space="0" w:color="CCCCCC"/>
              <w:right w:val="single" w:sz="4" w:space="0" w:color="CCCCCC"/>
            </w:tcBorders>
            <w:shd w:val="clear" w:color="auto" w:fill="C89B2A"/>
            <w:tcMar>
              <w:top w:w="80" w:type="dxa"/>
              <w:left w:w="120" w:type="dxa"/>
              <w:bottom w:w="80" w:type="dxa"/>
              <w:right w:w="120" w:type="dxa"/>
            </w:tcMar>
          </w:tcPr>
          <w:p w14:paraId="7BF9CC1E" w14:textId="77777777" w:rsidR="00566A35" w:rsidRDefault="00000000">
            <w:r>
              <w:rPr>
                <w:b/>
                <w:bCs/>
                <w:color w:val="FFFFFF"/>
              </w:rPr>
              <w:t>After Engagement</w:t>
            </w:r>
          </w:p>
        </w:tc>
      </w:tr>
      <w:tr w:rsidR="00566A35" w14:paraId="66524920" w14:textId="77777777">
        <w:tc>
          <w:tcPr>
            <w:tcW w:w="468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7EE952DD" w14:textId="77777777" w:rsidR="00566A35" w:rsidRDefault="00000000">
            <w:r>
              <w:rPr>
                <w:color w:val="2C2C2C"/>
                <w:sz w:val="20"/>
                <w:szCs w:val="20"/>
              </w:rPr>
              <w:t>2 locations, inconsistent margins</w:t>
            </w:r>
          </w:p>
        </w:tc>
        <w:tc>
          <w:tcPr>
            <w:tcW w:w="46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81CDCDF" w14:textId="77777777" w:rsidR="00566A35" w:rsidRDefault="00000000">
            <w:r>
              <w:rPr>
                <w:b/>
                <w:bCs/>
                <w:color w:val="1B3A6B"/>
                <w:sz w:val="20"/>
                <w:szCs w:val="20"/>
              </w:rPr>
              <w:t>6 locations in operation within 18 months</w:t>
            </w:r>
          </w:p>
        </w:tc>
      </w:tr>
      <w:tr w:rsidR="00566A35" w14:paraId="343601A1" w14:textId="77777777">
        <w:tc>
          <w:tcPr>
            <w:tcW w:w="468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7DCC42F6" w14:textId="77777777" w:rsidR="00566A35" w:rsidRDefault="00000000">
            <w:r>
              <w:rPr>
                <w:color w:val="2C2C2C"/>
                <w:sz w:val="20"/>
                <w:szCs w:val="20"/>
              </w:rPr>
              <w:t>No documented SOPs</w:t>
            </w:r>
          </w:p>
        </w:tc>
        <w:tc>
          <w:tcPr>
            <w:tcW w:w="46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031DE9D" w14:textId="77777777" w:rsidR="00566A35" w:rsidRDefault="00000000">
            <w:r>
              <w:rPr>
                <w:b/>
                <w:bCs/>
                <w:color w:val="1B3A6B"/>
                <w:sz w:val="20"/>
                <w:szCs w:val="20"/>
              </w:rPr>
              <w:t>Full operations manual across all departments</w:t>
            </w:r>
          </w:p>
        </w:tc>
      </w:tr>
      <w:tr w:rsidR="00566A35" w14:paraId="545C6FC8" w14:textId="77777777">
        <w:tc>
          <w:tcPr>
            <w:tcW w:w="468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16E95A1A" w14:textId="77777777" w:rsidR="00566A35" w:rsidRDefault="00000000">
            <w:r>
              <w:rPr>
                <w:color w:val="2C2C2C"/>
                <w:sz w:val="20"/>
                <w:szCs w:val="20"/>
              </w:rPr>
              <w:t>Recurring sibling conflict over decisions</w:t>
            </w:r>
          </w:p>
        </w:tc>
        <w:tc>
          <w:tcPr>
            <w:tcW w:w="46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1325E68" w14:textId="77777777" w:rsidR="00566A35" w:rsidRDefault="00000000">
            <w:r>
              <w:rPr>
                <w:b/>
                <w:bCs/>
                <w:color w:val="1B3A6B"/>
                <w:sz w:val="20"/>
                <w:szCs w:val="20"/>
              </w:rPr>
              <w:t>Formal governance charter adopted; disputes down 70%</w:t>
            </w:r>
          </w:p>
        </w:tc>
      </w:tr>
      <w:tr w:rsidR="00566A35" w14:paraId="15632950" w14:textId="77777777">
        <w:tc>
          <w:tcPr>
            <w:tcW w:w="468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793927BD" w14:textId="77777777" w:rsidR="00566A35" w:rsidRDefault="00000000">
            <w:r>
              <w:rPr>
                <w:color w:val="2C2C2C"/>
                <w:sz w:val="20"/>
                <w:szCs w:val="20"/>
              </w:rPr>
              <w:t>Revenue: $1.0M annually</w:t>
            </w:r>
          </w:p>
        </w:tc>
        <w:tc>
          <w:tcPr>
            <w:tcW w:w="46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0B686EE" w14:textId="77777777" w:rsidR="00566A35" w:rsidRDefault="00000000">
            <w:r>
              <w:rPr>
                <w:b/>
                <w:bCs/>
                <w:color w:val="1B3A6B"/>
                <w:sz w:val="20"/>
                <w:szCs w:val="20"/>
              </w:rPr>
              <w:t>Revenue: $1.55M annually (+55%)</w:t>
            </w:r>
          </w:p>
        </w:tc>
      </w:tr>
    </w:tbl>
    <w:p w14:paraId="1834952B" w14:textId="77777777" w:rsidR="00566A35" w:rsidRDefault="00566A35">
      <w:pPr>
        <w:spacing w:before="160"/>
      </w:pPr>
    </w:p>
    <w:tbl>
      <w:tblPr>
        <w:tblStyle w:val="a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566A35" w14:paraId="0C486649" w14:textId="77777777">
        <w:tc>
          <w:tcPr>
            <w:tcW w:w="9360" w:type="dxa"/>
            <w:tcBorders>
              <w:top w:val="single" w:sz="12" w:space="0" w:color="C89B2A"/>
              <w:left w:val="single" w:sz="20" w:space="0" w:color="C89B2A"/>
              <w:bottom w:val="single" w:sz="4" w:space="0" w:color="C89B2A"/>
              <w:right w:val="single" w:sz="4" w:space="0" w:color="C89B2A"/>
            </w:tcBorders>
            <w:shd w:val="clear" w:color="auto" w:fill="FFF9EC"/>
            <w:tcMar>
              <w:top w:w="140" w:type="dxa"/>
              <w:left w:w="200" w:type="dxa"/>
              <w:bottom w:w="140" w:type="dxa"/>
              <w:right w:w="200" w:type="dxa"/>
            </w:tcMar>
          </w:tcPr>
          <w:p w14:paraId="344B4174" w14:textId="77777777" w:rsidR="00566A35" w:rsidRDefault="00000000">
            <w:r>
              <w:rPr>
                <w:b/>
                <w:bCs/>
                <w:color w:val="C89B2A"/>
              </w:rPr>
              <w:t>Client Voice</w:t>
            </w:r>
          </w:p>
          <w:p w14:paraId="461AC6C6" w14:textId="77777777" w:rsidR="00566A35" w:rsidRDefault="00000000">
            <w:pPr>
              <w:spacing w:before="80"/>
            </w:pPr>
            <w:r>
              <w:rPr>
                <w:i/>
                <w:iCs/>
                <w:color w:val="444444"/>
                <w:sz w:val="20"/>
                <w:szCs w:val="20"/>
              </w:rPr>
              <w:t>"We kept saying we were ready to grow, but we didn't realize we were the thing holding us back. Having a third party name the real issues — without it being a family fight — changed everything." — Rivera Family</w:t>
            </w:r>
          </w:p>
        </w:tc>
      </w:tr>
    </w:tbl>
    <w:p w14:paraId="5088B584" w14:textId="77777777" w:rsidR="00566A35" w:rsidRDefault="00000000">
      <w:r>
        <w:br w:type="page"/>
      </w:r>
    </w:p>
    <w:p w14:paraId="27A86F3B" w14:textId="77777777" w:rsidR="00566A35" w:rsidRDefault="00000000">
      <w:pPr>
        <w:pStyle w:val="Heading1"/>
      </w:pPr>
      <w:r>
        <w:lastRenderedPageBreak/>
        <w:t>Case Study 2</w:t>
      </w:r>
    </w:p>
    <w:p w14:paraId="03C001F4" w14:textId="77777777" w:rsidR="00566A35" w:rsidRDefault="00000000">
      <w:pPr>
        <w:pStyle w:val="Heading2"/>
      </w:pPr>
      <w:r>
        <w:t>The Nakamura Group — Engineering a Graceful Succession</w:t>
      </w:r>
    </w:p>
    <w:p w14:paraId="7817A71C" w14:textId="77777777" w:rsidR="00566A35" w:rsidRDefault="00566A35">
      <w:pPr>
        <w:pBdr>
          <w:bottom w:val="single" w:sz="6" w:space="0" w:color="1B3A6B"/>
        </w:pBdr>
        <w:spacing w:before="120" w:after="120"/>
      </w:pPr>
    </w:p>
    <w:p w14:paraId="3E72C33A" w14:textId="77777777" w:rsidR="00566A35" w:rsidRDefault="00566A35">
      <w:pPr>
        <w:spacing w:before="80"/>
      </w:pPr>
    </w:p>
    <w:tbl>
      <w:tblPr>
        <w:tblStyle w:val="a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566A35" w14:paraId="427537B6" w14:textId="77777777">
        <w:tc>
          <w:tcPr>
            <w:tcW w:w="2800" w:type="dxa"/>
            <w:tcBorders>
              <w:top w:val="single" w:sz="4" w:space="0" w:color="CCCCCC"/>
              <w:left w:val="single" w:sz="4" w:space="0" w:color="CCCCCC"/>
              <w:bottom w:val="single" w:sz="4" w:space="0" w:color="CCCCCC"/>
              <w:right w:val="single" w:sz="4" w:space="0" w:color="CCCCCC"/>
            </w:tcBorders>
            <w:shd w:val="clear" w:color="auto" w:fill="D6E4F7"/>
            <w:tcMar>
              <w:top w:w="80" w:type="dxa"/>
              <w:left w:w="120" w:type="dxa"/>
              <w:bottom w:w="80" w:type="dxa"/>
              <w:right w:w="120" w:type="dxa"/>
            </w:tcMar>
          </w:tcPr>
          <w:p w14:paraId="53B84AAE" w14:textId="77777777" w:rsidR="00566A35" w:rsidRDefault="00000000">
            <w:r>
              <w:rPr>
                <w:b/>
                <w:bCs/>
                <w:color w:val="1B3A6B"/>
                <w:sz w:val="20"/>
                <w:szCs w:val="20"/>
              </w:rPr>
              <w:t>Industry</w:t>
            </w:r>
          </w:p>
        </w:tc>
        <w:tc>
          <w:tcPr>
            <w:tcW w:w="65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015E168" w14:textId="77777777" w:rsidR="00566A35" w:rsidRDefault="00000000">
            <w:r>
              <w:rPr>
                <w:color w:val="2C2C2C"/>
                <w:sz w:val="20"/>
                <w:szCs w:val="20"/>
              </w:rPr>
              <w:t>Commercial Construction &amp; Property Development</w:t>
            </w:r>
          </w:p>
        </w:tc>
      </w:tr>
      <w:tr w:rsidR="00566A35" w14:paraId="507EB0B7" w14:textId="77777777">
        <w:tc>
          <w:tcPr>
            <w:tcW w:w="2800" w:type="dxa"/>
            <w:tcBorders>
              <w:top w:val="single" w:sz="4" w:space="0" w:color="CCCCCC"/>
              <w:left w:val="single" w:sz="4" w:space="0" w:color="CCCCCC"/>
              <w:bottom w:val="single" w:sz="4" w:space="0" w:color="CCCCCC"/>
              <w:right w:val="single" w:sz="4" w:space="0" w:color="CCCCCC"/>
            </w:tcBorders>
            <w:shd w:val="clear" w:color="auto" w:fill="D6E4F7"/>
            <w:tcMar>
              <w:top w:w="80" w:type="dxa"/>
              <w:left w:w="120" w:type="dxa"/>
              <w:bottom w:w="80" w:type="dxa"/>
              <w:right w:w="120" w:type="dxa"/>
            </w:tcMar>
          </w:tcPr>
          <w:p w14:paraId="25E70E4C" w14:textId="77777777" w:rsidR="00566A35" w:rsidRDefault="00000000">
            <w:r>
              <w:rPr>
                <w:b/>
                <w:bCs/>
                <w:color w:val="1B3A6B"/>
                <w:sz w:val="20"/>
                <w:szCs w:val="20"/>
              </w:rPr>
              <w:t>Business Age</w:t>
            </w:r>
          </w:p>
        </w:tc>
        <w:tc>
          <w:tcPr>
            <w:tcW w:w="65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C1C3089" w14:textId="77777777" w:rsidR="00566A35" w:rsidRDefault="00000000">
            <w:r>
              <w:rPr>
                <w:color w:val="2C2C2C"/>
                <w:sz w:val="20"/>
                <w:szCs w:val="20"/>
              </w:rPr>
              <w:t>31 years (founder-led, third generation entering)</w:t>
            </w:r>
          </w:p>
        </w:tc>
      </w:tr>
      <w:tr w:rsidR="00566A35" w14:paraId="681FAAA1" w14:textId="77777777">
        <w:tc>
          <w:tcPr>
            <w:tcW w:w="2800" w:type="dxa"/>
            <w:tcBorders>
              <w:top w:val="single" w:sz="4" w:space="0" w:color="CCCCCC"/>
              <w:left w:val="single" w:sz="4" w:space="0" w:color="CCCCCC"/>
              <w:bottom w:val="single" w:sz="4" w:space="0" w:color="CCCCCC"/>
              <w:right w:val="single" w:sz="4" w:space="0" w:color="CCCCCC"/>
            </w:tcBorders>
            <w:shd w:val="clear" w:color="auto" w:fill="D6E4F7"/>
            <w:tcMar>
              <w:top w:w="80" w:type="dxa"/>
              <w:left w:w="120" w:type="dxa"/>
              <w:bottom w:w="80" w:type="dxa"/>
              <w:right w:w="120" w:type="dxa"/>
            </w:tcMar>
          </w:tcPr>
          <w:p w14:paraId="274E381F" w14:textId="77777777" w:rsidR="00566A35" w:rsidRDefault="00000000">
            <w:r>
              <w:rPr>
                <w:b/>
                <w:bCs/>
                <w:color w:val="1B3A6B"/>
                <w:sz w:val="20"/>
                <w:szCs w:val="20"/>
              </w:rPr>
              <w:t>Engagement Type</w:t>
            </w:r>
          </w:p>
        </w:tc>
        <w:tc>
          <w:tcPr>
            <w:tcW w:w="65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ECBB65B" w14:textId="77777777" w:rsidR="00566A35" w:rsidRDefault="00000000">
            <w:r>
              <w:rPr>
                <w:color w:val="2C2C2C"/>
                <w:sz w:val="20"/>
                <w:szCs w:val="20"/>
              </w:rPr>
              <w:t>Succession Planning &amp; Leadership Transition</w:t>
            </w:r>
          </w:p>
        </w:tc>
      </w:tr>
      <w:tr w:rsidR="00566A35" w14:paraId="26412691" w14:textId="77777777">
        <w:tc>
          <w:tcPr>
            <w:tcW w:w="2800" w:type="dxa"/>
            <w:tcBorders>
              <w:top w:val="single" w:sz="4" w:space="0" w:color="CCCCCC"/>
              <w:left w:val="single" w:sz="4" w:space="0" w:color="CCCCCC"/>
              <w:bottom w:val="single" w:sz="4" w:space="0" w:color="CCCCCC"/>
              <w:right w:val="single" w:sz="4" w:space="0" w:color="CCCCCC"/>
            </w:tcBorders>
            <w:shd w:val="clear" w:color="auto" w:fill="D6E4F7"/>
            <w:tcMar>
              <w:top w:w="80" w:type="dxa"/>
              <w:left w:w="120" w:type="dxa"/>
              <w:bottom w:w="80" w:type="dxa"/>
              <w:right w:w="120" w:type="dxa"/>
            </w:tcMar>
          </w:tcPr>
          <w:p w14:paraId="21E1E025" w14:textId="77777777" w:rsidR="00566A35" w:rsidRDefault="00000000">
            <w:r>
              <w:rPr>
                <w:b/>
                <w:bCs/>
                <w:color w:val="1B3A6B"/>
                <w:sz w:val="20"/>
                <w:szCs w:val="20"/>
              </w:rPr>
              <w:t>Duration</w:t>
            </w:r>
          </w:p>
        </w:tc>
        <w:tc>
          <w:tcPr>
            <w:tcW w:w="65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160B65E" w14:textId="77777777" w:rsidR="00566A35" w:rsidRDefault="00000000">
            <w:r>
              <w:rPr>
                <w:color w:val="2C2C2C"/>
                <w:sz w:val="20"/>
                <w:szCs w:val="20"/>
              </w:rPr>
              <w:t>22 months</w:t>
            </w:r>
          </w:p>
        </w:tc>
      </w:tr>
      <w:tr w:rsidR="00566A35" w14:paraId="73F455F0" w14:textId="77777777">
        <w:tc>
          <w:tcPr>
            <w:tcW w:w="2800" w:type="dxa"/>
            <w:tcBorders>
              <w:top w:val="single" w:sz="4" w:space="0" w:color="CCCCCC"/>
              <w:left w:val="single" w:sz="4" w:space="0" w:color="CCCCCC"/>
              <w:bottom w:val="single" w:sz="4" w:space="0" w:color="CCCCCC"/>
              <w:right w:val="single" w:sz="4" w:space="0" w:color="CCCCCC"/>
            </w:tcBorders>
            <w:shd w:val="clear" w:color="auto" w:fill="D6E4F7"/>
            <w:tcMar>
              <w:top w:w="80" w:type="dxa"/>
              <w:left w:w="120" w:type="dxa"/>
              <w:bottom w:w="80" w:type="dxa"/>
              <w:right w:w="120" w:type="dxa"/>
            </w:tcMar>
          </w:tcPr>
          <w:p w14:paraId="2C714A3D" w14:textId="77777777" w:rsidR="00566A35" w:rsidRDefault="00000000">
            <w:r>
              <w:rPr>
                <w:b/>
                <w:bCs/>
                <w:color w:val="1B3A6B"/>
                <w:sz w:val="20"/>
                <w:szCs w:val="20"/>
              </w:rPr>
              <w:t>Outcome</w:t>
            </w:r>
          </w:p>
        </w:tc>
        <w:tc>
          <w:tcPr>
            <w:tcW w:w="65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139DD88" w14:textId="77777777" w:rsidR="00566A35" w:rsidRDefault="00000000">
            <w:r>
              <w:rPr>
                <w:color w:val="2C2C2C"/>
                <w:sz w:val="20"/>
                <w:szCs w:val="20"/>
              </w:rPr>
              <w:t>Full ownership transfer completed; revenue grew from $3.5M to $4.2M through transition</w:t>
            </w:r>
          </w:p>
        </w:tc>
      </w:tr>
    </w:tbl>
    <w:p w14:paraId="7F91C67A" w14:textId="77777777" w:rsidR="00566A35" w:rsidRDefault="00566A35">
      <w:pPr>
        <w:spacing w:before="160"/>
      </w:pPr>
    </w:p>
    <w:p w14:paraId="167844E9" w14:textId="77777777" w:rsidR="00566A35" w:rsidRDefault="00000000">
      <w:pPr>
        <w:spacing w:before="200" w:after="80"/>
      </w:pPr>
      <w:r>
        <w:rPr>
          <w:b/>
          <w:bCs/>
          <w:color w:val="1B3A6B"/>
        </w:rPr>
        <w:t>The Situation</w:t>
      </w:r>
    </w:p>
    <w:p w14:paraId="1EF86B99" w14:textId="77777777" w:rsidR="00566A35" w:rsidRDefault="00000000">
      <w:pPr>
        <w:spacing w:before="80" w:after="100"/>
      </w:pPr>
      <w:r>
        <w:rPr>
          <w:color w:val="2C2C2C"/>
        </w:rPr>
        <w:t>Kenji Nakamura built his commercial construction and property development company into a $3.5M annual revenue business over three decades — with a 60-person workforce, long-term municipal contracts, and a reputation that made him a known name in the regional construction market. At 68, he knew succession was necessary — but every conversation about it with his son Marcus and daughter Priya quickly devolved into anxiety, avoidance, and hurt feelings. He had never formally documented his business's value, and there was no agreement on whether Marcus, Priya, or both would take over.</w:t>
      </w:r>
    </w:p>
    <w:p w14:paraId="3B4494F7" w14:textId="77777777" w:rsidR="00566A35" w:rsidRDefault="00566A35">
      <w:pPr>
        <w:spacing w:before="60"/>
      </w:pPr>
    </w:p>
    <w:p w14:paraId="51138D0A" w14:textId="77777777" w:rsidR="00566A35" w:rsidRDefault="00000000">
      <w:pPr>
        <w:spacing w:before="80" w:after="100"/>
      </w:pPr>
      <w:r>
        <w:rPr>
          <w:color w:val="2C2C2C"/>
        </w:rPr>
        <w:t>Meanwhile, Marcus had been working in the business for 12 years and believed he had earned a leadership role. Priya, a CPA who worked externally, felt she deserved equal equity despite not being operationally involved. Kenji wanted both children treated fairly, but had no framework for defining what "fair" meant in a business context.</w:t>
      </w:r>
    </w:p>
    <w:p w14:paraId="76169325" w14:textId="77777777" w:rsidR="00566A35" w:rsidRDefault="00000000">
      <w:pPr>
        <w:spacing w:before="200" w:after="80"/>
      </w:pPr>
      <w:r>
        <w:rPr>
          <w:b/>
          <w:bCs/>
          <w:color w:val="1B3A6B"/>
        </w:rPr>
        <w:t>The Challenge</w:t>
      </w:r>
    </w:p>
    <w:p w14:paraId="5B17DC77" w14:textId="77777777" w:rsidR="00566A35" w:rsidRDefault="00000000">
      <w:pPr>
        <w:spacing w:before="80" w:after="100"/>
      </w:pPr>
      <w:r>
        <w:rPr>
          <w:color w:val="2C2C2C"/>
        </w:rPr>
        <w:t>This case required us to work simultaneously across three dimensions:</w:t>
      </w:r>
    </w:p>
    <w:p w14:paraId="3D719BF8" w14:textId="77777777" w:rsidR="00566A35" w:rsidRDefault="00566A35">
      <w:pPr>
        <w:spacing w:before="40"/>
      </w:pPr>
    </w:p>
    <w:p w14:paraId="4A7951A9" w14:textId="77777777" w:rsidR="00566A35" w:rsidRDefault="00000000">
      <w:pPr>
        <w:numPr>
          <w:ilvl w:val="0"/>
          <w:numId w:val="1"/>
        </w:numPr>
        <w:pBdr>
          <w:top w:val="nil"/>
          <w:left w:val="nil"/>
          <w:bottom w:val="nil"/>
          <w:right w:val="nil"/>
          <w:between w:val="nil"/>
        </w:pBdr>
        <w:spacing w:before="60" w:after="60"/>
      </w:pPr>
      <w:r>
        <w:rPr>
          <w:color w:val="2C2C2C"/>
        </w:rPr>
        <w:t>Valuation: the business had never been formally valued and Kenji had an inflated sense of its worth based on emotional attachment rather than market metrics</w:t>
      </w:r>
    </w:p>
    <w:p w14:paraId="2B3E8EB2" w14:textId="77777777" w:rsidR="00566A35" w:rsidRDefault="00000000">
      <w:pPr>
        <w:numPr>
          <w:ilvl w:val="0"/>
          <w:numId w:val="1"/>
        </w:numPr>
        <w:pBdr>
          <w:top w:val="nil"/>
          <w:left w:val="nil"/>
          <w:bottom w:val="nil"/>
          <w:right w:val="nil"/>
          <w:between w:val="nil"/>
        </w:pBdr>
        <w:spacing w:before="60" w:after="60"/>
      </w:pPr>
      <w:r>
        <w:rPr>
          <w:color w:val="2C2C2C"/>
        </w:rPr>
        <w:t>Equity structure: determining how to distribute ownership fairly between an operational and a non-operational heir</w:t>
      </w:r>
    </w:p>
    <w:p w14:paraId="19F51563" w14:textId="77777777" w:rsidR="00566A35" w:rsidRDefault="00000000">
      <w:pPr>
        <w:numPr>
          <w:ilvl w:val="0"/>
          <w:numId w:val="1"/>
        </w:numPr>
        <w:pBdr>
          <w:top w:val="nil"/>
          <w:left w:val="nil"/>
          <w:bottom w:val="nil"/>
          <w:right w:val="nil"/>
          <w:between w:val="nil"/>
        </w:pBdr>
        <w:spacing w:before="60" w:after="60"/>
      </w:pPr>
      <w:r>
        <w:rPr>
          <w:color w:val="2C2C2C"/>
        </w:rPr>
        <w:t>Leadership readiness: assessing Marcus's genuine readiness for the CEO role and creating a structured handover plan</w:t>
      </w:r>
    </w:p>
    <w:p w14:paraId="6A423ED2" w14:textId="77777777" w:rsidR="00566A35" w:rsidRDefault="00566A35">
      <w:pPr>
        <w:spacing w:before="100"/>
      </w:pPr>
    </w:p>
    <w:p w14:paraId="0A70DF8D" w14:textId="77777777" w:rsidR="00566A35" w:rsidRDefault="00000000">
      <w:pPr>
        <w:spacing w:before="200" w:after="80"/>
      </w:pPr>
      <w:r>
        <w:rPr>
          <w:b/>
          <w:bCs/>
          <w:color w:val="1B3A6B"/>
        </w:rPr>
        <w:t>Our Approach</w:t>
      </w:r>
    </w:p>
    <w:p w14:paraId="273CCEDC" w14:textId="77777777" w:rsidR="00566A35" w:rsidRDefault="00000000">
      <w:pPr>
        <w:spacing w:before="80" w:after="100"/>
      </w:pPr>
      <w:r>
        <w:rPr>
          <w:color w:val="2C2C2C"/>
        </w:rPr>
        <w:t>We started by commissioning an independent business valuation — a crucial step that grounded all subsequent conversations in objective reality. The valuation came in at approximately 40% below Kenji's expectation, which was a difficult but necessary moment of honesty.</w:t>
      </w:r>
    </w:p>
    <w:p w14:paraId="62D88EF5" w14:textId="77777777" w:rsidR="00566A35" w:rsidRDefault="00566A35">
      <w:pPr>
        <w:spacing w:before="60"/>
      </w:pPr>
    </w:p>
    <w:p w14:paraId="28F14052" w14:textId="77777777" w:rsidR="00566A35" w:rsidRDefault="00000000">
      <w:pPr>
        <w:spacing w:before="80" w:after="100"/>
      </w:pPr>
      <w:r>
        <w:rPr>
          <w:color w:val="2C2C2C"/>
        </w:rPr>
        <w:t>We then introduced a structured family meeting process with a defined agenda, rotating facilitator role (us), and written follow-up documentation after each session. This reduced the emotional volatility that had derailed previous succession conversations.</w:t>
      </w:r>
    </w:p>
    <w:p w14:paraId="4A3D522B" w14:textId="77777777" w:rsidR="00566A35" w:rsidRDefault="00566A35">
      <w:pPr>
        <w:spacing w:before="60"/>
      </w:pPr>
    </w:p>
    <w:p w14:paraId="2D86274B" w14:textId="77777777" w:rsidR="00566A35" w:rsidRDefault="00000000">
      <w:pPr>
        <w:spacing w:before="80" w:after="100"/>
      </w:pPr>
      <w:r>
        <w:rPr>
          <w:color w:val="2C2C2C"/>
        </w:rPr>
        <w:t>For the equity question, we modeled three scenarios — equal split, operational premium for Marcus, and a buy-out structure where Marcus could purchase Priya's stake over time. The family ultimately chose a hybrid model: equal initial equity with a five-year buy-out option, giving both children flexibility.</w:t>
      </w:r>
    </w:p>
    <w:p w14:paraId="0E9E42C3" w14:textId="77777777" w:rsidR="00566A35" w:rsidRDefault="00566A35">
      <w:pPr>
        <w:spacing w:before="60"/>
      </w:pPr>
    </w:p>
    <w:p w14:paraId="6873F67F" w14:textId="77777777" w:rsidR="00566A35" w:rsidRDefault="00000000">
      <w:pPr>
        <w:spacing w:before="80" w:after="100"/>
      </w:pPr>
      <w:r>
        <w:rPr>
          <w:color w:val="2C2C2C"/>
        </w:rPr>
        <w:t>For leadership readiness, we implemented a 12-month shadow leadership program where Marcus took on the CEO role in practice — attending all key meetings, handling major client relationships, and making strategic decisions — while Kenji remained formally in place as a mentor and safety net.</w:t>
      </w:r>
    </w:p>
    <w:p w14:paraId="43C4672A" w14:textId="77777777" w:rsidR="00566A35" w:rsidRDefault="00000000">
      <w:pPr>
        <w:spacing w:before="200" w:after="80"/>
      </w:pPr>
      <w:r>
        <w:rPr>
          <w:b/>
          <w:bCs/>
          <w:color w:val="1B3A6B"/>
        </w:rPr>
        <w:t>Results</w:t>
      </w:r>
    </w:p>
    <w:p w14:paraId="60B687DA" w14:textId="77777777" w:rsidR="00566A35" w:rsidRDefault="00566A35">
      <w:pPr>
        <w:spacing w:before="60"/>
      </w:pPr>
    </w:p>
    <w:tbl>
      <w:tblPr>
        <w:tblStyle w:val="a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4680"/>
      </w:tblGrid>
      <w:tr w:rsidR="00566A35" w14:paraId="60221DC8" w14:textId="77777777">
        <w:tc>
          <w:tcPr>
            <w:tcW w:w="4680" w:type="dxa"/>
            <w:tcBorders>
              <w:top w:val="single" w:sz="4" w:space="0" w:color="CCCCCC"/>
              <w:left w:val="single" w:sz="4" w:space="0" w:color="CCCCCC"/>
              <w:bottom w:val="single" w:sz="4" w:space="0" w:color="CCCCCC"/>
              <w:right w:val="single" w:sz="4" w:space="0" w:color="CCCCCC"/>
            </w:tcBorders>
            <w:shd w:val="clear" w:color="auto" w:fill="1B3A6B"/>
            <w:tcMar>
              <w:top w:w="80" w:type="dxa"/>
              <w:left w:w="120" w:type="dxa"/>
              <w:bottom w:w="80" w:type="dxa"/>
              <w:right w:w="120" w:type="dxa"/>
            </w:tcMar>
          </w:tcPr>
          <w:p w14:paraId="5586AEFB" w14:textId="77777777" w:rsidR="00566A35" w:rsidRDefault="00000000">
            <w:r>
              <w:rPr>
                <w:b/>
                <w:bCs/>
                <w:color w:val="FFFFFF"/>
              </w:rPr>
              <w:t>Before Engagement</w:t>
            </w:r>
          </w:p>
        </w:tc>
        <w:tc>
          <w:tcPr>
            <w:tcW w:w="4680" w:type="dxa"/>
            <w:tcBorders>
              <w:top w:val="single" w:sz="4" w:space="0" w:color="CCCCCC"/>
              <w:left w:val="single" w:sz="4" w:space="0" w:color="CCCCCC"/>
              <w:bottom w:val="single" w:sz="4" w:space="0" w:color="CCCCCC"/>
              <w:right w:val="single" w:sz="4" w:space="0" w:color="CCCCCC"/>
            </w:tcBorders>
            <w:shd w:val="clear" w:color="auto" w:fill="C89B2A"/>
            <w:tcMar>
              <w:top w:w="80" w:type="dxa"/>
              <w:left w:w="120" w:type="dxa"/>
              <w:bottom w:w="80" w:type="dxa"/>
              <w:right w:w="120" w:type="dxa"/>
            </w:tcMar>
          </w:tcPr>
          <w:p w14:paraId="2AF3A588" w14:textId="77777777" w:rsidR="00566A35" w:rsidRDefault="00000000">
            <w:r>
              <w:rPr>
                <w:b/>
                <w:bCs/>
                <w:color w:val="FFFFFF"/>
              </w:rPr>
              <w:t>After Engagement</w:t>
            </w:r>
          </w:p>
        </w:tc>
      </w:tr>
      <w:tr w:rsidR="00566A35" w14:paraId="58CDD9B2" w14:textId="77777777">
        <w:tc>
          <w:tcPr>
            <w:tcW w:w="468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17DD7785" w14:textId="77777777" w:rsidR="00566A35" w:rsidRDefault="00000000">
            <w:r>
              <w:rPr>
                <w:color w:val="2C2C2C"/>
                <w:sz w:val="20"/>
                <w:szCs w:val="20"/>
              </w:rPr>
              <w:t>No succession plan; full founder dependency on $3.5M operation</w:t>
            </w:r>
          </w:p>
        </w:tc>
        <w:tc>
          <w:tcPr>
            <w:tcW w:w="46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63EF871" w14:textId="77777777" w:rsidR="00566A35" w:rsidRDefault="00000000">
            <w:r>
              <w:rPr>
                <w:b/>
                <w:bCs/>
                <w:color w:val="1B3A6B"/>
                <w:sz w:val="20"/>
                <w:szCs w:val="20"/>
              </w:rPr>
              <w:t>Full succession plan executed; Marcus installed as CEO</w:t>
            </w:r>
          </w:p>
        </w:tc>
      </w:tr>
      <w:tr w:rsidR="00566A35" w14:paraId="3932ACAA" w14:textId="77777777">
        <w:tc>
          <w:tcPr>
            <w:tcW w:w="468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6C2568EA" w14:textId="77777777" w:rsidR="00566A35" w:rsidRDefault="00000000">
            <w:r>
              <w:rPr>
                <w:color w:val="2C2C2C"/>
                <w:sz w:val="20"/>
                <w:szCs w:val="20"/>
              </w:rPr>
              <w:t>No formal business valuation</w:t>
            </w:r>
          </w:p>
        </w:tc>
        <w:tc>
          <w:tcPr>
            <w:tcW w:w="46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236BE62" w14:textId="77777777" w:rsidR="00566A35" w:rsidRDefault="00000000">
            <w:r>
              <w:rPr>
                <w:b/>
                <w:bCs/>
                <w:color w:val="1B3A6B"/>
                <w:sz w:val="20"/>
                <w:szCs w:val="20"/>
              </w:rPr>
              <w:t>Certified valuation completed; equity model agreed upon</w:t>
            </w:r>
          </w:p>
        </w:tc>
      </w:tr>
      <w:tr w:rsidR="00566A35" w14:paraId="6EE5E9C6" w14:textId="77777777">
        <w:tc>
          <w:tcPr>
            <w:tcW w:w="468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6816C15C" w14:textId="77777777" w:rsidR="00566A35" w:rsidRDefault="00000000">
            <w:r>
              <w:rPr>
                <w:color w:val="2C2C2C"/>
                <w:sz w:val="20"/>
                <w:szCs w:val="20"/>
              </w:rPr>
              <w:t>Priya and Marcus in conflict over roles</w:t>
            </w:r>
          </w:p>
        </w:tc>
        <w:tc>
          <w:tcPr>
            <w:tcW w:w="46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C04CAD3" w14:textId="77777777" w:rsidR="00566A35" w:rsidRDefault="00000000">
            <w:r>
              <w:rPr>
                <w:b/>
                <w:bCs/>
                <w:color w:val="1B3A6B"/>
                <w:sz w:val="20"/>
                <w:szCs w:val="20"/>
              </w:rPr>
              <w:t>Legal ownership transfer signed; family fully aligned</w:t>
            </w:r>
          </w:p>
        </w:tc>
      </w:tr>
      <w:tr w:rsidR="00566A35" w14:paraId="3206D96D" w14:textId="77777777">
        <w:tc>
          <w:tcPr>
            <w:tcW w:w="468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05464B11" w14:textId="77777777" w:rsidR="00566A35" w:rsidRDefault="00000000">
            <w:r>
              <w:rPr>
                <w:color w:val="2C2C2C"/>
                <w:sz w:val="20"/>
                <w:szCs w:val="20"/>
              </w:rPr>
              <w:t>Revenue: $3.5M — at risk during transition</w:t>
            </w:r>
          </w:p>
        </w:tc>
        <w:tc>
          <w:tcPr>
            <w:tcW w:w="46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4BA817F" w14:textId="77777777" w:rsidR="00566A35" w:rsidRDefault="00000000">
            <w:r>
              <w:rPr>
                <w:b/>
                <w:bCs/>
                <w:color w:val="1B3A6B"/>
                <w:sz w:val="20"/>
                <w:szCs w:val="20"/>
              </w:rPr>
              <w:t>Revenue: $4.2M — grew through transition (+20%)</w:t>
            </w:r>
          </w:p>
        </w:tc>
      </w:tr>
    </w:tbl>
    <w:p w14:paraId="4BD000D7" w14:textId="77777777" w:rsidR="00566A35" w:rsidRDefault="00566A35">
      <w:pPr>
        <w:spacing w:before="160"/>
      </w:pPr>
    </w:p>
    <w:tbl>
      <w:tblPr>
        <w:tblStyle w:val="a5"/>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566A35" w14:paraId="1EB5C80F" w14:textId="77777777">
        <w:tc>
          <w:tcPr>
            <w:tcW w:w="9360" w:type="dxa"/>
            <w:tcBorders>
              <w:top w:val="single" w:sz="12" w:space="0" w:color="C89B2A"/>
              <w:left w:val="single" w:sz="20" w:space="0" w:color="C89B2A"/>
              <w:bottom w:val="single" w:sz="4" w:space="0" w:color="C89B2A"/>
              <w:right w:val="single" w:sz="4" w:space="0" w:color="C89B2A"/>
            </w:tcBorders>
            <w:shd w:val="clear" w:color="auto" w:fill="FFF9EC"/>
            <w:tcMar>
              <w:top w:w="140" w:type="dxa"/>
              <w:left w:w="200" w:type="dxa"/>
              <w:bottom w:w="140" w:type="dxa"/>
              <w:right w:w="200" w:type="dxa"/>
            </w:tcMar>
          </w:tcPr>
          <w:p w14:paraId="05BD1492" w14:textId="77777777" w:rsidR="00566A35" w:rsidRDefault="00000000">
            <w:r>
              <w:rPr>
                <w:b/>
                <w:bCs/>
                <w:color w:val="C89B2A"/>
              </w:rPr>
              <w:t>Client Voice</w:t>
            </w:r>
          </w:p>
          <w:p w14:paraId="41CADE0F" w14:textId="77777777" w:rsidR="00566A35" w:rsidRDefault="00000000">
            <w:pPr>
              <w:spacing w:before="80"/>
            </w:pPr>
            <w:r>
              <w:rPr>
                <w:i/>
                <w:iCs/>
                <w:color w:val="444444"/>
                <w:sz w:val="20"/>
                <w:szCs w:val="20"/>
              </w:rPr>
              <w:t>"Dad had tried to have this conversation with us for years. It took someone outside the family to actually make it happen — and to make us all feel heard in the process." — Priya Nakamura</w:t>
            </w:r>
          </w:p>
        </w:tc>
      </w:tr>
    </w:tbl>
    <w:p w14:paraId="3EC89C6D" w14:textId="77777777" w:rsidR="00566A35" w:rsidRDefault="00000000">
      <w:r>
        <w:br w:type="page"/>
      </w:r>
    </w:p>
    <w:p w14:paraId="3125C52F" w14:textId="77777777" w:rsidR="00566A35" w:rsidRDefault="00000000">
      <w:pPr>
        <w:pStyle w:val="Heading1"/>
      </w:pPr>
      <w:r>
        <w:lastRenderedPageBreak/>
        <w:t>Case Study 3</w:t>
      </w:r>
    </w:p>
    <w:p w14:paraId="110A6FC6" w14:textId="77777777" w:rsidR="00566A35" w:rsidRDefault="00000000">
      <w:pPr>
        <w:pStyle w:val="Heading2"/>
      </w:pPr>
      <w:r>
        <w:t>The Okonkwo Family — Scaling Systems Without Losing Soul</w:t>
      </w:r>
    </w:p>
    <w:p w14:paraId="586EAE49" w14:textId="77777777" w:rsidR="00566A35" w:rsidRDefault="00566A35">
      <w:pPr>
        <w:pBdr>
          <w:bottom w:val="single" w:sz="6" w:space="0" w:color="1B3A6B"/>
        </w:pBdr>
        <w:spacing w:before="120" w:after="120"/>
      </w:pPr>
    </w:p>
    <w:p w14:paraId="2920F891" w14:textId="77777777" w:rsidR="00566A35" w:rsidRDefault="00566A35">
      <w:pPr>
        <w:spacing w:before="80"/>
      </w:pPr>
    </w:p>
    <w:tbl>
      <w:tblPr>
        <w:tblStyle w:val="a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560"/>
      </w:tblGrid>
      <w:tr w:rsidR="00566A35" w14:paraId="30ED8863" w14:textId="77777777">
        <w:tc>
          <w:tcPr>
            <w:tcW w:w="2800" w:type="dxa"/>
            <w:tcBorders>
              <w:top w:val="single" w:sz="4" w:space="0" w:color="CCCCCC"/>
              <w:left w:val="single" w:sz="4" w:space="0" w:color="CCCCCC"/>
              <w:bottom w:val="single" w:sz="4" w:space="0" w:color="CCCCCC"/>
              <w:right w:val="single" w:sz="4" w:space="0" w:color="CCCCCC"/>
            </w:tcBorders>
            <w:shd w:val="clear" w:color="auto" w:fill="D6E4F7"/>
            <w:tcMar>
              <w:top w:w="80" w:type="dxa"/>
              <w:left w:w="120" w:type="dxa"/>
              <w:bottom w:w="80" w:type="dxa"/>
              <w:right w:w="120" w:type="dxa"/>
            </w:tcMar>
          </w:tcPr>
          <w:p w14:paraId="70ECA88A" w14:textId="77777777" w:rsidR="00566A35" w:rsidRDefault="00000000">
            <w:r>
              <w:rPr>
                <w:b/>
                <w:bCs/>
                <w:color w:val="1B3A6B"/>
                <w:sz w:val="20"/>
                <w:szCs w:val="20"/>
              </w:rPr>
              <w:t>Industry</w:t>
            </w:r>
          </w:p>
        </w:tc>
        <w:tc>
          <w:tcPr>
            <w:tcW w:w="65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20ABC7B" w14:textId="77777777" w:rsidR="00566A35" w:rsidRDefault="00000000">
            <w:r>
              <w:rPr>
                <w:color w:val="2C2C2C"/>
                <w:sz w:val="20"/>
                <w:szCs w:val="20"/>
              </w:rPr>
              <w:t>Healthcare Services &amp; Multi-Site Medical Practice Management</w:t>
            </w:r>
          </w:p>
        </w:tc>
      </w:tr>
      <w:tr w:rsidR="00566A35" w14:paraId="03011160" w14:textId="77777777">
        <w:tc>
          <w:tcPr>
            <w:tcW w:w="2800" w:type="dxa"/>
            <w:tcBorders>
              <w:top w:val="single" w:sz="4" w:space="0" w:color="CCCCCC"/>
              <w:left w:val="single" w:sz="4" w:space="0" w:color="CCCCCC"/>
              <w:bottom w:val="single" w:sz="4" w:space="0" w:color="CCCCCC"/>
              <w:right w:val="single" w:sz="4" w:space="0" w:color="CCCCCC"/>
            </w:tcBorders>
            <w:shd w:val="clear" w:color="auto" w:fill="D6E4F7"/>
            <w:tcMar>
              <w:top w:w="80" w:type="dxa"/>
              <w:left w:w="120" w:type="dxa"/>
              <w:bottom w:w="80" w:type="dxa"/>
              <w:right w:w="120" w:type="dxa"/>
            </w:tcMar>
          </w:tcPr>
          <w:p w14:paraId="2395FF4E" w14:textId="77777777" w:rsidR="00566A35" w:rsidRDefault="00000000">
            <w:r>
              <w:rPr>
                <w:b/>
                <w:bCs/>
                <w:color w:val="1B3A6B"/>
                <w:sz w:val="20"/>
                <w:szCs w:val="20"/>
              </w:rPr>
              <w:t>Business Age</w:t>
            </w:r>
          </w:p>
        </w:tc>
        <w:tc>
          <w:tcPr>
            <w:tcW w:w="65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C7015CC" w14:textId="77777777" w:rsidR="00566A35" w:rsidRDefault="00000000">
            <w:r>
              <w:rPr>
                <w:color w:val="2C2C2C"/>
                <w:sz w:val="20"/>
                <w:szCs w:val="20"/>
              </w:rPr>
              <w:t>14 years (husband and wife founders)</w:t>
            </w:r>
          </w:p>
        </w:tc>
      </w:tr>
      <w:tr w:rsidR="00566A35" w14:paraId="0A2FE751" w14:textId="77777777">
        <w:tc>
          <w:tcPr>
            <w:tcW w:w="2800" w:type="dxa"/>
            <w:tcBorders>
              <w:top w:val="single" w:sz="4" w:space="0" w:color="CCCCCC"/>
              <w:left w:val="single" w:sz="4" w:space="0" w:color="CCCCCC"/>
              <w:bottom w:val="single" w:sz="4" w:space="0" w:color="CCCCCC"/>
              <w:right w:val="single" w:sz="4" w:space="0" w:color="CCCCCC"/>
            </w:tcBorders>
            <w:shd w:val="clear" w:color="auto" w:fill="D6E4F7"/>
            <w:tcMar>
              <w:top w:w="80" w:type="dxa"/>
              <w:left w:w="120" w:type="dxa"/>
              <w:bottom w:w="80" w:type="dxa"/>
              <w:right w:w="120" w:type="dxa"/>
            </w:tcMar>
          </w:tcPr>
          <w:p w14:paraId="5B043051" w14:textId="77777777" w:rsidR="00566A35" w:rsidRDefault="00000000">
            <w:r>
              <w:rPr>
                <w:b/>
                <w:bCs/>
                <w:color w:val="1B3A6B"/>
                <w:sz w:val="20"/>
                <w:szCs w:val="20"/>
              </w:rPr>
              <w:t>Engagement Type</w:t>
            </w:r>
          </w:p>
        </w:tc>
        <w:tc>
          <w:tcPr>
            <w:tcW w:w="65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ABE8638" w14:textId="77777777" w:rsidR="00566A35" w:rsidRDefault="00000000">
            <w:r>
              <w:rPr>
                <w:color w:val="2C2C2C"/>
                <w:sz w:val="20"/>
                <w:szCs w:val="20"/>
              </w:rPr>
              <w:t>Enterprise Scaling, Systems &amp; Talent Infrastructure</w:t>
            </w:r>
          </w:p>
        </w:tc>
      </w:tr>
      <w:tr w:rsidR="00566A35" w14:paraId="01FE3358" w14:textId="77777777">
        <w:tc>
          <w:tcPr>
            <w:tcW w:w="2800" w:type="dxa"/>
            <w:tcBorders>
              <w:top w:val="single" w:sz="4" w:space="0" w:color="CCCCCC"/>
              <w:left w:val="single" w:sz="4" w:space="0" w:color="CCCCCC"/>
              <w:bottom w:val="single" w:sz="4" w:space="0" w:color="CCCCCC"/>
              <w:right w:val="single" w:sz="4" w:space="0" w:color="CCCCCC"/>
            </w:tcBorders>
            <w:shd w:val="clear" w:color="auto" w:fill="D6E4F7"/>
            <w:tcMar>
              <w:top w:w="80" w:type="dxa"/>
              <w:left w:w="120" w:type="dxa"/>
              <w:bottom w:w="80" w:type="dxa"/>
              <w:right w:w="120" w:type="dxa"/>
            </w:tcMar>
          </w:tcPr>
          <w:p w14:paraId="6AC9C126" w14:textId="77777777" w:rsidR="00566A35" w:rsidRDefault="00000000">
            <w:r>
              <w:rPr>
                <w:b/>
                <w:bCs/>
                <w:color w:val="1B3A6B"/>
                <w:sz w:val="20"/>
                <w:szCs w:val="20"/>
              </w:rPr>
              <w:t>Duration</w:t>
            </w:r>
          </w:p>
        </w:tc>
        <w:tc>
          <w:tcPr>
            <w:tcW w:w="65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903CDE2" w14:textId="77777777" w:rsidR="00566A35" w:rsidRDefault="00000000">
            <w:r>
              <w:rPr>
                <w:color w:val="2C2C2C"/>
                <w:sz w:val="20"/>
                <w:szCs w:val="20"/>
              </w:rPr>
              <w:t>18 months</w:t>
            </w:r>
          </w:p>
        </w:tc>
      </w:tr>
      <w:tr w:rsidR="00566A35" w14:paraId="028D95CE" w14:textId="77777777">
        <w:tc>
          <w:tcPr>
            <w:tcW w:w="2800" w:type="dxa"/>
            <w:tcBorders>
              <w:top w:val="single" w:sz="4" w:space="0" w:color="CCCCCC"/>
              <w:left w:val="single" w:sz="4" w:space="0" w:color="CCCCCC"/>
              <w:bottom w:val="single" w:sz="4" w:space="0" w:color="CCCCCC"/>
              <w:right w:val="single" w:sz="4" w:space="0" w:color="CCCCCC"/>
            </w:tcBorders>
            <w:shd w:val="clear" w:color="auto" w:fill="D6E4F7"/>
            <w:tcMar>
              <w:top w:w="80" w:type="dxa"/>
              <w:left w:w="120" w:type="dxa"/>
              <w:bottom w:w="80" w:type="dxa"/>
              <w:right w:w="120" w:type="dxa"/>
            </w:tcMar>
          </w:tcPr>
          <w:p w14:paraId="10045B16" w14:textId="77777777" w:rsidR="00566A35" w:rsidRDefault="00000000">
            <w:r>
              <w:rPr>
                <w:b/>
                <w:bCs/>
                <w:color w:val="1B3A6B"/>
                <w:sz w:val="20"/>
                <w:szCs w:val="20"/>
              </w:rPr>
              <w:t>Outcome</w:t>
            </w:r>
          </w:p>
        </w:tc>
        <w:tc>
          <w:tcPr>
            <w:tcW w:w="656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227239A" w14:textId="77777777" w:rsidR="00566A35" w:rsidRDefault="00000000">
            <w:r>
              <w:rPr>
                <w:color w:val="2C2C2C"/>
                <w:sz w:val="20"/>
                <w:szCs w:val="20"/>
              </w:rPr>
              <w:t>Grew from $10.2M to $17.8M revenue; built executive leadership team from scratch</w:t>
            </w:r>
          </w:p>
        </w:tc>
      </w:tr>
    </w:tbl>
    <w:p w14:paraId="0CB89E8F" w14:textId="77777777" w:rsidR="00566A35" w:rsidRDefault="00566A35">
      <w:pPr>
        <w:spacing w:before="160"/>
      </w:pPr>
    </w:p>
    <w:p w14:paraId="21A79990" w14:textId="77777777" w:rsidR="00566A35" w:rsidRDefault="00000000">
      <w:pPr>
        <w:spacing w:before="200" w:after="80"/>
      </w:pPr>
      <w:r>
        <w:rPr>
          <w:b/>
          <w:bCs/>
          <w:color w:val="1B3A6B"/>
        </w:rPr>
        <w:t>The Situation</w:t>
      </w:r>
    </w:p>
    <w:p w14:paraId="35BAE9F8" w14:textId="77777777" w:rsidR="00566A35" w:rsidRDefault="00000000">
      <w:pPr>
        <w:spacing w:before="80" w:after="100"/>
      </w:pPr>
      <w:r>
        <w:rPr>
          <w:color w:val="2C2C2C"/>
        </w:rPr>
        <w:t>Dr. Adaeze and Emmanuel Okonkwo built their healthcare services group over 14 years into a $10.2M annual revenue enterprise spanning five clinic locations and a 190-person workforce. The business had grown rapidly on the strength of their clinical reputation, a series of strategic acquisitions, and genuine demand in their regional market. By any external measure, they had made it.</w:t>
      </w:r>
    </w:p>
    <w:p w14:paraId="5EAE9051" w14:textId="77777777" w:rsidR="00566A35" w:rsidRDefault="00566A35">
      <w:pPr>
        <w:spacing w:before="60"/>
      </w:pPr>
    </w:p>
    <w:p w14:paraId="69E36504" w14:textId="77777777" w:rsidR="00566A35" w:rsidRDefault="00000000">
      <w:pPr>
        <w:spacing w:before="80" w:after="100"/>
      </w:pPr>
      <w:r>
        <w:rPr>
          <w:color w:val="2C2C2C"/>
        </w:rPr>
        <w:t>But internally, the organization was straining under its own weight. By the time they engaged us, Emmanuel was personally approving invoices over $5,000, Adaeze was still reviewing individual patient care protocols, and the executive team — such as it was — consisted of two long-tenured managers promoted beyond their scope. There was no CFO, no COO, and no strategic planning function. The Okonkwos were running a $10M business with the management infrastructure of a $2M one.</w:t>
      </w:r>
    </w:p>
    <w:p w14:paraId="53A73261" w14:textId="77777777" w:rsidR="00566A35" w:rsidRDefault="00000000">
      <w:pPr>
        <w:spacing w:before="200" w:after="80"/>
      </w:pPr>
      <w:r>
        <w:rPr>
          <w:b/>
          <w:bCs/>
          <w:color w:val="1B3A6B"/>
        </w:rPr>
        <w:t>The Challenge</w:t>
      </w:r>
    </w:p>
    <w:p w14:paraId="50448A9B" w14:textId="77777777" w:rsidR="00566A35" w:rsidRDefault="00000000">
      <w:pPr>
        <w:spacing w:before="80" w:after="100"/>
      </w:pPr>
      <w:r>
        <w:rPr>
          <w:color w:val="2C2C2C"/>
        </w:rPr>
        <w:t>The Okonkwos faced what we call the "Founder Ceiling" — a point where the founder's own capacity becomes the primary constraint on growth. The specific challenges included:</w:t>
      </w:r>
    </w:p>
    <w:p w14:paraId="70862E34" w14:textId="77777777" w:rsidR="00566A35" w:rsidRDefault="00566A35">
      <w:pPr>
        <w:spacing w:before="40"/>
      </w:pPr>
    </w:p>
    <w:p w14:paraId="66A76F2F" w14:textId="77777777" w:rsidR="00566A35" w:rsidRDefault="00000000">
      <w:pPr>
        <w:numPr>
          <w:ilvl w:val="0"/>
          <w:numId w:val="1"/>
        </w:numPr>
        <w:pBdr>
          <w:top w:val="nil"/>
          <w:left w:val="nil"/>
          <w:bottom w:val="nil"/>
          <w:right w:val="nil"/>
          <w:between w:val="nil"/>
        </w:pBdr>
        <w:spacing w:before="60" w:after="60"/>
      </w:pPr>
      <w:r>
        <w:rPr>
          <w:color w:val="2C2C2C"/>
        </w:rPr>
        <w:t>No executive layer: no CFO, COO, or VP-level roles in a $10M+ organization</w:t>
      </w:r>
    </w:p>
    <w:p w14:paraId="4061464D" w14:textId="77777777" w:rsidR="00566A35" w:rsidRDefault="00000000">
      <w:pPr>
        <w:numPr>
          <w:ilvl w:val="0"/>
          <w:numId w:val="1"/>
        </w:numPr>
        <w:pBdr>
          <w:top w:val="nil"/>
          <w:left w:val="nil"/>
          <w:bottom w:val="nil"/>
          <w:right w:val="nil"/>
          <w:between w:val="nil"/>
        </w:pBdr>
        <w:spacing w:before="60" w:after="60"/>
      </w:pPr>
      <w:r>
        <w:rPr>
          <w:color w:val="2C2C2C"/>
        </w:rPr>
        <w:t>Founder approval bottlenecks: both founders personally approving routine operational decisions</w:t>
      </w:r>
    </w:p>
    <w:p w14:paraId="6ED2C4D9" w14:textId="77777777" w:rsidR="00566A35" w:rsidRDefault="00000000">
      <w:pPr>
        <w:numPr>
          <w:ilvl w:val="0"/>
          <w:numId w:val="1"/>
        </w:numPr>
        <w:pBdr>
          <w:top w:val="nil"/>
          <w:left w:val="nil"/>
          <w:bottom w:val="nil"/>
          <w:right w:val="nil"/>
          <w:between w:val="nil"/>
        </w:pBdr>
        <w:spacing w:before="60" w:after="60"/>
      </w:pPr>
      <w:r>
        <w:rPr>
          <w:color w:val="2C2C2C"/>
        </w:rPr>
        <w:t>Fragmented acquisitions: three acquired clinics operating on different systems, cultures, and protocols with no integration plan</w:t>
      </w:r>
    </w:p>
    <w:p w14:paraId="26D6A09C" w14:textId="77777777" w:rsidR="00566A35" w:rsidRDefault="00000000">
      <w:pPr>
        <w:numPr>
          <w:ilvl w:val="0"/>
          <w:numId w:val="1"/>
        </w:numPr>
        <w:pBdr>
          <w:top w:val="nil"/>
          <w:left w:val="nil"/>
          <w:bottom w:val="nil"/>
          <w:right w:val="nil"/>
          <w:between w:val="nil"/>
        </w:pBdr>
        <w:spacing w:before="60" w:after="60"/>
      </w:pPr>
      <w:r>
        <w:rPr>
          <w:color w:val="2C2C2C"/>
        </w:rPr>
        <w:t>Technology debt: five locations running on incompatible EMR and billing platforms, producing unreliable consolidated financials</w:t>
      </w:r>
    </w:p>
    <w:p w14:paraId="12DC4A2E" w14:textId="77777777" w:rsidR="00566A35" w:rsidRDefault="00566A35">
      <w:pPr>
        <w:spacing w:before="100"/>
      </w:pPr>
    </w:p>
    <w:p w14:paraId="28168175" w14:textId="77777777" w:rsidR="00566A35" w:rsidRDefault="00000000">
      <w:pPr>
        <w:spacing w:before="200" w:after="80"/>
      </w:pPr>
      <w:r>
        <w:rPr>
          <w:b/>
          <w:bCs/>
          <w:color w:val="1B3A6B"/>
        </w:rPr>
        <w:t>Our Approach</w:t>
      </w:r>
    </w:p>
    <w:p w14:paraId="02712892" w14:textId="77777777" w:rsidR="00566A35" w:rsidRDefault="00000000">
      <w:pPr>
        <w:spacing w:before="80" w:after="100"/>
      </w:pPr>
      <w:r>
        <w:rPr>
          <w:color w:val="2C2C2C"/>
        </w:rPr>
        <w:t xml:space="preserve">Our first priority was an honest assessment of the gap between where the organization was and what it needed to look like at $15M and beyond. We conducted a 90-day organizational </w:t>
      </w:r>
      <w:r>
        <w:rPr>
          <w:color w:val="2C2C2C"/>
        </w:rPr>
        <w:lastRenderedPageBreak/>
        <w:t>diagnostic — interviewing all 12 direct reports to the founders, reviewing financial statements across all five locations, and mapping the full decision authority structure.</w:t>
      </w:r>
    </w:p>
    <w:p w14:paraId="4A2E0BF5" w14:textId="77777777" w:rsidR="00566A35" w:rsidRDefault="00566A35">
      <w:pPr>
        <w:spacing w:before="60"/>
      </w:pPr>
    </w:p>
    <w:p w14:paraId="638D8235" w14:textId="77777777" w:rsidR="00566A35" w:rsidRDefault="00000000">
      <w:pPr>
        <w:spacing w:before="80" w:after="100"/>
      </w:pPr>
      <w:r>
        <w:rPr>
          <w:color w:val="2C2C2C"/>
        </w:rPr>
        <w:t>The findings were clear: the business needed a full executive layer before it could scale further. We led a structured executive search process that resulted in the hire of a seasoned COO with multi-site healthcare experience, a CFO with a background in healthcare M&amp;A, and two regional directors to manage clinical operations by geography.</w:t>
      </w:r>
    </w:p>
    <w:p w14:paraId="46C911AE" w14:textId="77777777" w:rsidR="00566A35" w:rsidRDefault="00566A35">
      <w:pPr>
        <w:spacing w:before="60"/>
      </w:pPr>
    </w:p>
    <w:p w14:paraId="2AB825AA" w14:textId="77777777" w:rsidR="00566A35" w:rsidRDefault="00000000">
      <w:pPr>
        <w:spacing w:before="80" w:after="100"/>
      </w:pPr>
      <w:r>
        <w:rPr>
          <w:color w:val="2C2C2C"/>
        </w:rPr>
        <w:t>In parallel, we designed and implemented an integration playbook for the three acquired clinics — standardizing clinical protocols, consolidating onto a single EMR platform, and establishing unified financial reporting. For the first time, the Okonkwos had a real-time view of consolidated performance across their entire enterprise.</w:t>
      </w:r>
    </w:p>
    <w:p w14:paraId="7589C259" w14:textId="77777777" w:rsidR="00566A35" w:rsidRDefault="00566A35">
      <w:pPr>
        <w:spacing w:before="60"/>
      </w:pPr>
    </w:p>
    <w:p w14:paraId="40F1B722" w14:textId="77777777" w:rsidR="00566A35" w:rsidRDefault="00000000">
      <w:pPr>
        <w:spacing w:before="80" w:after="100"/>
      </w:pPr>
      <w:r>
        <w:rPr>
          <w:color w:val="2C2C2C"/>
        </w:rPr>
        <w:t>Finally, we worked with the founders to redesign their own roles. Adaeze transitioned to Chief Medical Officer — a strategic, brand-forward position focused on clinical excellence and external partnerships. Emmanuel moved into an Executive Chairman role, focused on acquisitions and investor relations. Both stepped back from day-to-day operational decisions entirely.</w:t>
      </w:r>
    </w:p>
    <w:p w14:paraId="140B7549" w14:textId="77777777" w:rsidR="00566A35" w:rsidRDefault="00000000">
      <w:pPr>
        <w:spacing w:before="200" w:after="80"/>
      </w:pPr>
      <w:r>
        <w:rPr>
          <w:b/>
          <w:bCs/>
          <w:color w:val="1B3A6B"/>
        </w:rPr>
        <w:t>Results</w:t>
      </w:r>
    </w:p>
    <w:p w14:paraId="169F3482" w14:textId="77777777" w:rsidR="00566A35" w:rsidRDefault="00566A35">
      <w:pPr>
        <w:spacing w:before="60"/>
      </w:pPr>
    </w:p>
    <w:tbl>
      <w:tblPr>
        <w:tblStyle w:val="a7"/>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4680"/>
      </w:tblGrid>
      <w:tr w:rsidR="00566A35" w14:paraId="3912068E" w14:textId="77777777">
        <w:tc>
          <w:tcPr>
            <w:tcW w:w="4680" w:type="dxa"/>
            <w:tcBorders>
              <w:top w:val="single" w:sz="4" w:space="0" w:color="CCCCCC"/>
              <w:left w:val="single" w:sz="4" w:space="0" w:color="CCCCCC"/>
              <w:bottom w:val="single" w:sz="4" w:space="0" w:color="CCCCCC"/>
              <w:right w:val="single" w:sz="4" w:space="0" w:color="CCCCCC"/>
            </w:tcBorders>
            <w:shd w:val="clear" w:color="auto" w:fill="1B3A6B"/>
            <w:tcMar>
              <w:top w:w="80" w:type="dxa"/>
              <w:left w:w="120" w:type="dxa"/>
              <w:bottom w:w="80" w:type="dxa"/>
              <w:right w:w="120" w:type="dxa"/>
            </w:tcMar>
          </w:tcPr>
          <w:p w14:paraId="74AE2189" w14:textId="77777777" w:rsidR="00566A35" w:rsidRDefault="00000000">
            <w:r>
              <w:rPr>
                <w:b/>
                <w:bCs/>
                <w:color w:val="FFFFFF"/>
              </w:rPr>
              <w:t>Before Engagement</w:t>
            </w:r>
          </w:p>
        </w:tc>
        <w:tc>
          <w:tcPr>
            <w:tcW w:w="4680" w:type="dxa"/>
            <w:tcBorders>
              <w:top w:val="single" w:sz="4" w:space="0" w:color="CCCCCC"/>
              <w:left w:val="single" w:sz="4" w:space="0" w:color="CCCCCC"/>
              <w:bottom w:val="single" w:sz="4" w:space="0" w:color="CCCCCC"/>
              <w:right w:val="single" w:sz="4" w:space="0" w:color="CCCCCC"/>
            </w:tcBorders>
            <w:shd w:val="clear" w:color="auto" w:fill="C89B2A"/>
            <w:tcMar>
              <w:top w:w="80" w:type="dxa"/>
              <w:left w:w="120" w:type="dxa"/>
              <w:bottom w:w="80" w:type="dxa"/>
              <w:right w:w="120" w:type="dxa"/>
            </w:tcMar>
          </w:tcPr>
          <w:p w14:paraId="57497B74" w14:textId="77777777" w:rsidR="00566A35" w:rsidRDefault="00000000">
            <w:r>
              <w:rPr>
                <w:b/>
                <w:bCs/>
                <w:color w:val="FFFFFF"/>
              </w:rPr>
              <w:t>After Engagement</w:t>
            </w:r>
          </w:p>
        </w:tc>
      </w:tr>
      <w:tr w:rsidR="00566A35" w14:paraId="21AF351F" w14:textId="77777777">
        <w:tc>
          <w:tcPr>
            <w:tcW w:w="468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03924144" w14:textId="77777777" w:rsidR="00566A35" w:rsidRDefault="00000000">
            <w:r>
              <w:rPr>
                <w:color w:val="2C2C2C"/>
                <w:sz w:val="20"/>
                <w:szCs w:val="20"/>
              </w:rPr>
              <w:t>No executive team; both founders in operational roles</w:t>
            </w:r>
          </w:p>
        </w:tc>
        <w:tc>
          <w:tcPr>
            <w:tcW w:w="46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CDE92B7" w14:textId="77777777" w:rsidR="00566A35" w:rsidRDefault="00000000">
            <w:r>
              <w:rPr>
                <w:b/>
                <w:bCs/>
                <w:color w:val="1B3A6B"/>
                <w:sz w:val="20"/>
                <w:szCs w:val="20"/>
              </w:rPr>
              <w:t>COO, CFO, and 2 Regional Directors hired within 9 months</w:t>
            </w:r>
          </w:p>
        </w:tc>
      </w:tr>
      <w:tr w:rsidR="00566A35" w14:paraId="53BA2399" w14:textId="77777777">
        <w:tc>
          <w:tcPr>
            <w:tcW w:w="468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5995BA68" w14:textId="77777777" w:rsidR="00566A35" w:rsidRDefault="00000000">
            <w:r>
              <w:rPr>
                <w:color w:val="2C2C2C"/>
                <w:sz w:val="20"/>
                <w:szCs w:val="20"/>
              </w:rPr>
              <w:t>3 acquired clinics unintegrated; 4 EMR platforms</w:t>
            </w:r>
          </w:p>
        </w:tc>
        <w:tc>
          <w:tcPr>
            <w:tcW w:w="46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01D00F2" w14:textId="77777777" w:rsidR="00566A35" w:rsidRDefault="00000000">
            <w:r>
              <w:rPr>
                <w:b/>
                <w:bCs/>
                <w:color w:val="1B3A6B"/>
                <w:sz w:val="20"/>
                <w:szCs w:val="20"/>
              </w:rPr>
              <w:t>Full integration complete; single platform, unified financials</w:t>
            </w:r>
          </w:p>
        </w:tc>
      </w:tr>
      <w:tr w:rsidR="00566A35" w14:paraId="7362082F" w14:textId="77777777">
        <w:tc>
          <w:tcPr>
            <w:tcW w:w="468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26F47CB3" w14:textId="77777777" w:rsidR="00566A35" w:rsidRDefault="00000000">
            <w:r>
              <w:rPr>
                <w:color w:val="2C2C2C"/>
                <w:sz w:val="20"/>
                <w:szCs w:val="20"/>
              </w:rPr>
              <w:t>$10.2M revenue; founder-dependent operations</w:t>
            </w:r>
          </w:p>
        </w:tc>
        <w:tc>
          <w:tcPr>
            <w:tcW w:w="46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C60A9E2" w14:textId="77777777" w:rsidR="00566A35" w:rsidRDefault="00000000">
            <w:r>
              <w:rPr>
                <w:b/>
                <w:bCs/>
                <w:color w:val="1B3A6B"/>
                <w:sz w:val="20"/>
                <w:szCs w:val="20"/>
              </w:rPr>
              <w:t>$17.8M revenue; founders in strategic roles only (+74%)</w:t>
            </w:r>
          </w:p>
        </w:tc>
      </w:tr>
      <w:tr w:rsidR="00566A35" w14:paraId="52C72C03" w14:textId="77777777">
        <w:tc>
          <w:tcPr>
            <w:tcW w:w="4680" w:type="dxa"/>
            <w:tcBorders>
              <w:top w:val="single" w:sz="4" w:space="0" w:color="CCCCCC"/>
              <w:left w:val="single" w:sz="4" w:space="0" w:color="CCCCCC"/>
              <w:bottom w:val="single" w:sz="4" w:space="0" w:color="CCCCCC"/>
              <w:right w:val="single" w:sz="4" w:space="0" w:color="CCCCCC"/>
            </w:tcBorders>
            <w:shd w:val="clear" w:color="auto" w:fill="F5F5F5"/>
            <w:tcMar>
              <w:top w:w="80" w:type="dxa"/>
              <w:left w:w="120" w:type="dxa"/>
              <w:bottom w:w="80" w:type="dxa"/>
              <w:right w:w="120" w:type="dxa"/>
            </w:tcMar>
          </w:tcPr>
          <w:p w14:paraId="12E0DF0D" w14:textId="77777777" w:rsidR="00566A35" w:rsidRDefault="00000000">
            <w:r>
              <w:rPr>
                <w:color w:val="2C2C2C"/>
                <w:sz w:val="20"/>
                <w:szCs w:val="20"/>
              </w:rPr>
              <w:t>No consolidated financial reporting</w:t>
            </w:r>
          </w:p>
        </w:tc>
        <w:tc>
          <w:tcPr>
            <w:tcW w:w="46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7D99F75" w14:textId="77777777" w:rsidR="00566A35" w:rsidRDefault="00000000">
            <w:r>
              <w:rPr>
                <w:b/>
                <w:bCs/>
                <w:color w:val="1B3A6B"/>
                <w:sz w:val="20"/>
                <w:szCs w:val="20"/>
              </w:rPr>
              <w:t>Real-time enterprise dashboard; monthly board reporting cadence</w:t>
            </w:r>
          </w:p>
        </w:tc>
      </w:tr>
    </w:tbl>
    <w:p w14:paraId="3DF04722" w14:textId="77777777" w:rsidR="00566A35" w:rsidRDefault="00566A35">
      <w:pPr>
        <w:spacing w:before="160"/>
      </w:pPr>
    </w:p>
    <w:tbl>
      <w:tblPr>
        <w:tblStyle w:val="a8"/>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566A35" w14:paraId="39DB1362" w14:textId="77777777">
        <w:tc>
          <w:tcPr>
            <w:tcW w:w="9360" w:type="dxa"/>
            <w:tcBorders>
              <w:top w:val="single" w:sz="12" w:space="0" w:color="C89B2A"/>
              <w:left w:val="single" w:sz="20" w:space="0" w:color="C89B2A"/>
              <w:bottom w:val="single" w:sz="4" w:space="0" w:color="C89B2A"/>
              <w:right w:val="single" w:sz="4" w:space="0" w:color="C89B2A"/>
            </w:tcBorders>
            <w:shd w:val="clear" w:color="auto" w:fill="FFF9EC"/>
            <w:tcMar>
              <w:top w:w="140" w:type="dxa"/>
              <w:left w:w="200" w:type="dxa"/>
              <w:bottom w:w="140" w:type="dxa"/>
              <w:right w:w="200" w:type="dxa"/>
            </w:tcMar>
          </w:tcPr>
          <w:p w14:paraId="45E5A73D" w14:textId="77777777" w:rsidR="00566A35" w:rsidRDefault="00000000">
            <w:r>
              <w:rPr>
                <w:b/>
                <w:bCs/>
                <w:color w:val="C89B2A"/>
              </w:rPr>
              <w:t>Client Voice</w:t>
            </w:r>
          </w:p>
          <w:p w14:paraId="164D985E" w14:textId="77777777" w:rsidR="00566A35" w:rsidRDefault="00000000">
            <w:pPr>
              <w:spacing w:before="80"/>
            </w:pPr>
            <w:r>
              <w:rPr>
                <w:i/>
                <w:iCs/>
                <w:color w:val="444444"/>
                <w:sz w:val="20"/>
                <w:szCs w:val="20"/>
              </w:rPr>
              <w:t>"We had built something significant without realizing we had outgrown ourselves. The work was about giving our business the leadership structure it had already earned." — Emmanuel Okonkwo</w:t>
            </w:r>
          </w:p>
        </w:tc>
      </w:tr>
    </w:tbl>
    <w:p w14:paraId="24836A26" w14:textId="77777777" w:rsidR="00566A35" w:rsidRDefault="00000000">
      <w:r>
        <w:br w:type="page"/>
      </w:r>
    </w:p>
    <w:p w14:paraId="608BFB96" w14:textId="77777777" w:rsidR="00566A35" w:rsidRDefault="00000000">
      <w:pPr>
        <w:pStyle w:val="Heading1"/>
      </w:pPr>
      <w:r>
        <w:lastRenderedPageBreak/>
        <w:t>Key Themes Across Engagements</w:t>
      </w:r>
    </w:p>
    <w:p w14:paraId="753F83C7" w14:textId="77777777" w:rsidR="00566A35" w:rsidRDefault="00566A35">
      <w:pPr>
        <w:pBdr>
          <w:bottom w:val="single" w:sz="6" w:space="0" w:color="C89B2A"/>
        </w:pBdr>
        <w:spacing w:before="120" w:after="120"/>
      </w:pPr>
    </w:p>
    <w:p w14:paraId="20AF64C7" w14:textId="77777777" w:rsidR="00566A35" w:rsidRDefault="00566A35">
      <w:pPr>
        <w:spacing w:before="80"/>
      </w:pPr>
    </w:p>
    <w:p w14:paraId="03B9E6F6" w14:textId="77777777" w:rsidR="00566A35" w:rsidRDefault="00000000">
      <w:pPr>
        <w:spacing w:before="80" w:after="100"/>
      </w:pPr>
      <w:r>
        <w:rPr>
          <w:color w:val="2C2C2C"/>
        </w:rPr>
        <w:t>While each family business engagement is unique, several patterns consistently emerge across our practice. Understanding these themes can help families self-diagnose where they may be leaving value — or harmony — on the table.</w:t>
      </w:r>
    </w:p>
    <w:p w14:paraId="0DDE157B" w14:textId="77777777" w:rsidR="00566A35" w:rsidRDefault="00566A35">
      <w:pPr>
        <w:spacing w:before="120"/>
      </w:pPr>
    </w:p>
    <w:p w14:paraId="1BEAC64F" w14:textId="77777777" w:rsidR="00566A35" w:rsidRDefault="00000000">
      <w:pPr>
        <w:spacing w:before="200" w:after="80"/>
      </w:pPr>
      <w:r>
        <w:rPr>
          <w:b/>
          <w:bCs/>
          <w:color w:val="1B3A6B"/>
        </w:rPr>
        <w:t>1. Separating Family from Business</w:t>
      </w:r>
    </w:p>
    <w:p w14:paraId="18C68823" w14:textId="77777777" w:rsidR="00566A35" w:rsidRDefault="00000000">
      <w:pPr>
        <w:spacing w:before="80" w:after="100"/>
      </w:pPr>
      <w:r>
        <w:rPr>
          <w:color w:val="2C2C2C"/>
        </w:rPr>
        <w:t>In every case, the single most impactful early intervention was creating a structural separation between family roles and business roles. This does not mean removing family from the business — quite the opposite. It means giving the business its own governance so that family relationships are protected, not strained, by business decisions.</w:t>
      </w:r>
    </w:p>
    <w:p w14:paraId="13616C7A" w14:textId="77777777" w:rsidR="00566A35" w:rsidRDefault="00566A35">
      <w:pPr>
        <w:spacing w:before="100"/>
      </w:pPr>
    </w:p>
    <w:p w14:paraId="1B8B3BEB" w14:textId="77777777" w:rsidR="00566A35" w:rsidRDefault="00000000">
      <w:pPr>
        <w:spacing w:before="200" w:after="80"/>
      </w:pPr>
      <w:r>
        <w:rPr>
          <w:b/>
          <w:bCs/>
          <w:color w:val="1B3A6B"/>
        </w:rPr>
        <w:t>2. Documentation as a Growth Enabler</w:t>
      </w:r>
    </w:p>
    <w:p w14:paraId="478677AB" w14:textId="77777777" w:rsidR="00566A35" w:rsidRDefault="00000000">
      <w:pPr>
        <w:spacing w:before="80" w:after="100"/>
      </w:pPr>
      <w:r>
        <w:rPr>
          <w:color w:val="2C2C2C"/>
        </w:rPr>
        <w:t>None of the families in these case studies had meaningful operational documentation when we began. In each case, building that documentation infrastructure was a prerequisite to scaling, hiring, or transitioning. What lives only in people's heads cannot be replicated, evaluated, or transferred.</w:t>
      </w:r>
    </w:p>
    <w:p w14:paraId="0CA9B809" w14:textId="77777777" w:rsidR="00566A35" w:rsidRDefault="00566A35">
      <w:pPr>
        <w:spacing w:before="100"/>
      </w:pPr>
    </w:p>
    <w:p w14:paraId="6605EDBC" w14:textId="77777777" w:rsidR="00566A35" w:rsidRDefault="00000000">
      <w:pPr>
        <w:spacing w:before="200" w:after="80"/>
      </w:pPr>
      <w:r>
        <w:rPr>
          <w:b/>
          <w:bCs/>
          <w:color w:val="1B3A6B"/>
        </w:rPr>
        <w:t>3. Valuation and Financial Clarity</w:t>
      </w:r>
    </w:p>
    <w:p w14:paraId="0C7E358B" w14:textId="77777777" w:rsidR="00566A35" w:rsidRDefault="00000000">
      <w:pPr>
        <w:spacing w:before="80" w:after="100"/>
      </w:pPr>
      <w:r>
        <w:rPr>
          <w:color w:val="2C2C2C"/>
        </w:rPr>
        <w:t>Family businesses frequently operate without a clear picture of their financial value or position. This creates vulnerability during succession, limits access to capital, and can generate conflict when family members have different assumptions about what the business is worth.</w:t>
      </w:r>
    </w:p>
    <w:p w14:paraId="60D8CCB7" w14:textId="77777777" w:rsidR="00566A35" w:rsidRDefault="00566A35">
      <w:pPr>
        <w:spacing w:before="100"/>
      </w:pPr>
    </w:p>
    <w:p w14:paraId="783283A9" w14:textId="77777777" w:rsidR="00566A35" w:rsidRDefault="00000000">
      <w:pPr>
        <w:spacing w:before="200" w:after="80"/>
      </w:pPr>
      <w:r>
        <w:rPr>
          <w:b/>
          <w:bCs/>
          <w:color w:val="1B3A6B"/>
        </w:rPr>
        <w:t>4. The Value of Structured Outside Perspective</w:t>
      </w:r>
    </w:p>
    <w:p w14:paraId="44F1DBE9" w14:textId="77777777" w:rsidR="00566A35" w:rsidRDefault="00000000">
      <w:pPr>
        <w:spacing w:before="80" w:after="100"/>
      </w:pPr>
      <w:r>
        <w:rPr>
          <w:color w:val="2C2C2C"/>
        </w:rPr>
        <w:t>In all three cases, the families had been aware of their core challenges for years but had been unable to address them internally. A structured, neutral outside perspective — with the credibility to name what is not working and the tools to build what is needed — proved to be the catalyst for change.</w:t>
      </w:r>
    </w:p>
    <w:p w14:paraId="0D8E5AAE" w14:textId="77777777" w:rsidR="00566A35" w:rsidRDefault="00000000">
      <w:r>
        <w:br w:type="page"/>
      </w:r>
    </w:p>
    <w:p w14:paraId="2939814E" w14:textId="77777777" w:rsidR="00566A35" w:rsidRDefault="00000000">
      <w:pPr>
        <w:pStyle w:val="Heading1"/>
      </w:pPr>
      <w:r>
        <w:lastRenderedPageBreak/>
        <w:t>How We Work With Family Businesses</w:t>
      </w:r>
    </w:p>
    <w:p w14:paraId="1E225ABD" w14:textId="77777777" w:rsidR="00566A35" w:rsidRDefault="00566A35">
      <w:pPr>
        <w:pBdr>
          <w:bottom w:val="single" w:sz="6" w:space="0" w:color="C89B2A"/>
        </w:pBdr>
        <w:spacing w:before="120" w:after="120"/>
      </w:pPr>
    </w:p>
    <w:p w14:paraId="26FFD07D" w14:textId="77777777" w:rsidR="00566A35" w:rsidRDefault="00566A35">
      <w:pPr>
        <w:spacing w:before="80"/>
      </w:pPr>
    </w:p>
    <w:p w14:paraId="3EEE1E5B" w14:textId="77777777" w:rsidR="00566A35" w:rsidRDefault="00000000">
      <w:pPr>
        <w:spacing w:before="80" w:after="100"/>
      </w:pPr>
      <w:r>
        <w:rPr>
          <w:color w:val="2C2C2C"/>
        </w:rPr>
        <w:t>Every engagement begins with a comprehensive Family Business Assessment — a structured diagnostic that evaluates your business across five dimensions: governance, operations, financial health, leadership pipeline, and family alignment. This gives us a shared, objective foundation from which to build.</w:t>
      </w:r>
    </w:p>
    <w:p w14:paraId="500F65D2" w14:textId="77777777" w:rsidR="00566A35" w:rsidRDefault="00566A35">
      <w:pPr>
        <w:spacing w:before="80"/>
      </w:pPr>
    </w:p>
    <w:p w14:paraId="79C1FE2E" w14:textId="77777777" w:rsidR="00566A35" w:rsidRDefault="00000000">
      <w:pPr>
        <w:spacing w:before="80" w:after="100"/>
      </w:pPr>
      <w:r>
        <w:rPr>
          <w:color w:val="2C2C2C"/>
        </w:rPr>
        <w:t>From there, we co-design a tailored engagement plan. We do not apply templates. Each family's goals, constraints, history, and culture are different, and our work reflects that.</w:t>
      </w:r>
    </w:p>
    <w:p w14:paraId="22412333" w14:textId="77777777" w:rsidR="00566A35" w:rsidRDefault="00566A35">
      <w:pPr>
        <w:spacing w:before="80"/>
      </w:pPr>
    </w:p>
    <w:p w14:paraId="37F01200" w14:textId="77777777" w:rsidR="00566A35" w:rsidRDefault="00000000">
      <w:pPr>
        <w:spacing w:before="80" w:after="100"/>
      </w:pPr>
      <w:r>
        <w:rPr>
          <w:color w:val="2C2C2C"/>
        </w:rPr>
        <w:t>Our engagements typically span 12 to 24 months and include a combination of facilitated strategy sessions, one-on-one coaching with key family members, operational design work, and ongoing advisory support as changes are implemented.</w:t>
      </w:r>
    </w:p>
    <w:p w14:paraId="0FEF65DE" w14:textId="77777777" w:rsidR="00566A35" w:rsidRDefault="00566A35">
      <w:pPr>
        <w:spacing w:before="120"/>
      </w:pPr>
    </w:p>
    <w:tbl>
      <w:tblPr>
        <w:tblStyle w:val="a9"/>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0"/>
        <w:gridCol w:w="3120"/>
        <w:gridCol w:w="3120"/>
      </w:tblGrid>
      <w:tr w:rsidR="00566A35" w14:paraId="35470930" w14:textId="77777777">
        <w:tc>
          <w:tcPr>
            <w:tcW w:w="3120" w:type="dxa"/>
            <w:tcBorders>
              <w:top w:val="single" w:sz="4" w:space="0" w:color="CCCCCC"/>
              <w:left w:val="single" w:sz="4" w:space="0" w:color="CCCCCC"/>
              <w:bottom w:val="single" w:sz="4" w:space="0" w:color="CCCCCC"/>
              <w:right w:val="single" w:sz="4" w:space="0" w:color="CCCCCC"/>
            </w:tcBorders>
            <w:shd w:val="clear" w:color="auto" w:fill="1B3A6B"/>
            <w:tcMar>
              <w:top w:w="100" w:type="dxa"/>
              <w:left w:w="140" w:type="dxa"/>
              <w:bottom w:w="100" w:type="dxa"/>
              <w:right w:w="140" w:type="dxa"/>
            </w:tcMar>
          </w:tcPr>
          <w:p w14:paraId="6E239D48" w14:textId="77777777" w:rsidR="00566A35" w:rsidRDefault="00000000">
            <w:pPr>
              <w:jc w:val="center"/>
            </w:pPr>
            <w:r>
              <w:rPr>
                <w:b/>
                <w:bCs/>
                <w:color w:val="FFFFFF"/>
              </w:rPr>
              <w:t>Phase 1: Diagnose</w:t>
            </w:r>
          </w:p>
        </w:tc>
        <w:tc>
          <w:tcPr>
            <w:tcW w:w="3120" w:type="dxa"/>
            <w:tcBorders>
              <w:top w:val="single" w:sz="4" w:space="0" w:color="CCCCCC"/>
              <w:left w:val="single" w:sz="4" w:space="0" w:color="CCCCCC"/>
              <w:bottom w:val="single" w:sz="4" w:space="0" w:color="CCCCCC"/>
              <w:right w:val="single" w:sz="4" w:space="0" w:color="CCCCCC"/>
            </w:tcBorders>
            <w:shd w:val="clear" w:color="auto" w:fill="1B3A6B"/>
            <w:tcMar>
              <w:top w:w="100" w:type="dxa"/>
              <w:left w:w="140" w:type="dxa"/>
              <w:bottom w:w="100" w:type="dxa"/>
              <w:right w:w="140" w:type="dxa"/>
            </w:tcMar>
          </w:tcPr>
          <w:p w14:paraId="6755D6BA" w14:textId="77777777" w:rsidR="00566A35" w:rsidRDefault="00000000">
            <w:pPr>
              <w:jc w:val="center"/>
            </w:pPr>
            <w:r>
              <w:rPr>
                <w:b/>
                <w:bCs/>
                <w:color w:val="FFFFFF"/>
              </w:rPr>
              <w:t>Phase 2: Design</w:t>
            </w:r>
          </w:p>
        </w:tc>
        <w:tc>
          <w:tcPr>
            <w:tcW w:w="3120" w:type="dxa"/>
            <w:tcBorders>
              <w:top w:val="single" w:sz="4" w:space="0" w:color="CCCCCC"/>
              <w:left w:val="single" w:sz="4" w:space="0" w:color="CCCCCC"/>
              <w:bottom w:val="single" w:sz="4" w:space="0" w:color="CCCCCC"/>
              <w:right w:val="single" w:sz="4" w:space="0" w:color="CCCCCC"/>
            </w:tcBorders>
            <w:shd w:val="clear" w:color="auto" w:fill="1B3A6B"/>
            <w:tcMar>
              <w:top w:w="100" w:type="dxa"/>
              <w:left w:w="140" w:type="dxa"/>
              <w:bottom w:w="100" w:type="dxa"/>
              <w:right w:w="140" w:type="dxa"/>
            </w:tcMar>
          </w:tcPr>
          <w:p w14:paraId="631B9C46" w14:textId="77777777" w:rsidR="00566A35" w:rsidRDefault="00000000">
            <w:pPr>
              <w:jc w:val="center"/>
            </w:pPr>
            <w:r>
              <w:rPr>
                <w:b/>
                <w:bCs/>
                <w:color w:val="FFFFFF"/>
              </w:rPr>
              <w:t>Phase 3: Deliver</w:t>
            </w:r>
          </w:p>
        </w:tc>
      </w:tr>
      <w:tr w:rsidR="00566A35" w14:paraId="40613EA5" w14:textId="77777777">
        <w:tc>
          <w:tcPr>
            <w:tcW w:w="3120" w:type="dxa"/>
            <w:tcBorders>
              <w:top w:val="single" w:sz="4" w:space="0" w:color="CCCCCC"/>
              <w:left w:val="single" w:sz="4" w:space="0" w:color="CCCCCC"/>
              <w:bottom w:val="single" w:sz="4" w:space="0" w:color="CCCCCC"/>
              <w:right w:val="single" w:sz="4" w:space="0" w:color="CCCCCC"/>
            </w:tcBorders>
            <w:shd w:val="clear" w:color="auto" w:fill="F5F5F5"/>
            <w:tcMar>
              <w:top w:w="100" w:type="dxa"/>
              <w:left w:w="140" w:type="dxa"/>
              <w:bottom w:w="100" w:type="dxa"/>
              <w:right w:w="140" w:type="dxa"/>
            </w:tcMar>
          </w:tcPr>
          <w:p w14:paraId="01385587" w14:textId="77777777" w:rsidR="00566A35" w:rsidRDefault="00000000">
            <w:r>
              <w:rPr>
                <w:color w:val="2C2C2C"/>
                <w:sz w:val="20"/>
                <w:szCs w:val="20"/>
              </w:rPr>
              <w:t>Business &amp; family assessment, stakeholder interviews, financial review</w:t>
            </w:r>
          </w:p>
        </w:tc>
        <w:tc>
          <w:tcPr>
            <w:tcW w:w="3120" w:type="dxa"/>
            <w:tcBorders>
              <w:top w:val="single" w:sz="4" w:space="0" w:color="CCCCCC"/>
              <w:left w:val="single" w:sz="4" w:space="0" w:color="CCCCCC"/>
              <w:bottom w:val="single" w:sz="4" w:space="0" w:color="CCCCCC"/>
              <w:right w:val="single" w:sz="4" w:space="0" w:color="CCCCCC"/>
            </w:tcBorders>
            <w:shd w:val="clear" w:color="auto" w:fill="F5F5F5"/>
            <w:tcMar>
              <w:top w:w="100" w:type="dxa"/>
              <w:left w:w="140" w:type="dxa"/>
              <w:bottom w:w="100" w:type="dxa"/>
              <w:right w:w="140" w:type="dxa"/>
            </w:tcMar>
          </w:tcPr>
          <w:p w14:paraId="6935BC69" w14:textId="77777777" w:rsidR="00566A35" w:rsidRDefault="00000000">
            <w:r>
              <w:rPr>
                <w:color w:val="2C2C2C"/>
                <w:sz w:val="20"/>
                <w:szCs w:val="20"/>
              </w:rPr>
              <w:t>Strategy sessions, governance design, succession planning, operational mapping</w:t>
            </w:r>
          </w:p>
        </w:tc>
        <w:tc>
          <w:tcPr>
            <w:tcW w:w="3120" w:type="dxa"/>
            <w:tcBorders>
              <w:top w:val="single" w:sz="4" w:space="0" w:color="CCCCCC"/>
              <w:left w:val="single" w:sz="4" w:space="0" w:color="CCCCCC"/>
              <w:bottom w:val="single" w:sz="4" w:space="0" w:color="CCCCCC"/>
              <w:right w:val="single" w:sz="4" w:space="0" w:color="CCCCCC"/>
            </w:tcBorders>
            <w:shd w:val="clear" w:color="auto" w:fill="F5F5F5"/>
            <w:tcMar>
              <w:top w:w="100" w:type="dxa"/>
              <w:left w:w="140" w:type="dxa"/>
              <w:bottom w:w="100" w:type="dxa"/>
              <w:right w:w="140" w:type="dxa"/>
            </w:tcMar>
          </w:tcPr>
          <w:p w14:paraId="4D89F3F8" w14:textId="77777777" w:rsidR="00566A35" w:rsidRDefault="00000000">
            <w:r>
              <w:rPr>
                <w:color w:val="2C2C2C"/>
                <w:sz w:val="20"/>
                <w:szCs w:val="20"/>
              </w:rPr>
              <w:t>Implementation support, management training, technology integration, ongoing advisory</w:t>
            </w:r>
          </w:p>
        </w:tc>
      </w:tr>
    </w:tbl>
    <w:p w14:paraId="24BFFF76" w14:textId="77777777" w:rsidR="00566A35" w:rsidRDefault="00000000">
      <w:pPr>
        <w:pStyle w:val="Heading1"/>
      </w:pPr>
      <w:r>
        <w:t>Is Your Family Business Ready for What's Next?</w:t>
      </w:r>
    </w:p>
    <w:p w14:paraId="74B80916" w14:textId="77777777" w:rsidR="00566A35" w:rsidRDefault="00566A35">
      <w:pPr>
        <w:pBdr>
          <w:bottom w:val="single" w:sz="6" w:space="0" w:color="C89B2A"/>
        </w:pBdr>
        <w:spacing w:before="120" w:after="120"/>
      </w:pPr>
    </w:p>
    <w:p w14:paraId="53418C2C" w14:textId="77777777" w:rsidR="00566A35" w:rsidRDefault="00000000">
      <w:pPr>
        <w:spacing w:before="80" w:after="100"/>
      </w:pPr>
      <w:r>
        <w:rPr>
          <w:color w:val="2C2C2C"/>
        </w:rPr>
        <w:t>Whether you are looking to scale, navigate a leadership transition, resolve internal conflict, or simply build a more resilient operation, we would welcome the opportunity to understand your situation.</w:t>
      </w:r>
    </w:p>
    <w:p w14:paraId="14AB6581" w14:textId="77777777" w:rsidR="00566A35" w:rsidRDefault="00566A35">
      <w:pPr>
        <w:spacing w:before="80"/>
      </w:pPr>
    </w:p>
    <w:p w14:paraId="0E61C076" w14:textId="77777777" w:rsidR="00566A35" w:rsidRDefault="00000000">
      <w:pPr>
        <w:spacing w:before="80" w:after="100"/>
      </w:pPr>
      <w:r>
        <w:rPr>
          <w:color w:val="2C2C2C"/>
        </w:rPr>
        <w:t>We offer a complimentary 60-minute Family Business Discovery Call for qualified prospective clients. This is a structured conversation — not a sales pitch — designed to help you identify your highest-leverage opportunities and challenges.</w:t>
      </w:r>
    </w:p>
    <w:p w14:paraId="572123FE" w14:textId="77777777" w:rsidR="00566A35" w:rsidRDefault="00566A35">
      <w:pPr>
        <w:spacing w:before="120"/>
      </w:pPr>
    </w:p>
    <w:tbl>
      <w:tblPr>
        <w:tblStyle w:val="a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566A35" w14:paraId="23BE8BC8" w14:textId="77777777">
        <w:tc>
          <w:tcPr>
            <w:tcW w:w="9360" w:type="dxa"/>
            <w:tcBorders>
              <w:top w:val="single" w:sz="12" w:space="0" w:color="C89B2A"/>
              <w:left w:val="single" w:sz="20" w:space="0" w:color="C89B2A"/>
              <w:bottom w:val="single" w:sz="4" w:space="0" w:color="C89B2A"/>
              <w:right w:val="single" w:sz="4" w:space="0" w:color="C89B2A"/>
            </w:tcBorders>
            <w:shd w:val="clear" w:color="auto" w:fill="FFF9EC"/>
            <w:tcMar>
              <w:top w:w="140" w:type="dxa"/>
              <w:left w:w="200" w:type="dxa"/>
              <w:bottom w:w="140" w:type="dxa"/>
              <w:right w:w="200" w:type="dxa"/>
            </w:tcMar>
          </w:tcPr>
          <w:p w14:paraId="2D6E98CC" w14:textId="77777777" w:rsidR="00566A35" w:rsidRDefault="00000000">
            <w:r>
              <w:rPr>
                <w:b/>
                <w:bCs/>
                <w:color w:val="C89B2A"/>
              </w:rPr>
              <w:t>Request a Discovery Call</w:t>
            </w:r>
          </w:p>
          <w:p w14:paraId="06E89591" w14:textId="77777777" w:rsidR="00566A35" w:rsidRDefault="00000000">
            <w:pPr>
              <w:spacing w:before="80"/>
            </w:pPr>
            <w:r>
              <w:rPr>
                <w:i/>
                <w:iCs/>
                <w:color w:val="444444"/>
                <w:sz w:val="20"/>
                <w:szCs w:val="20"/>
              </w:rPr>
              <w:t>Contact us to schedule your complimentary Family Business Discovery Call. All conversations are strictly confidential.</w:t>
            </w:r>
          </w:p>
        </w:tc>
      </w:tr>
    </w:tbl>
    <w:p w14:paraId="44DB206A" w14:textId="77777777" w:rsidR="00566A35" w:rsidRDefault="00566A35">
      <w:pPr>
        <w:pBdr>
          <w:bottom w:val="single" w:sz="6" w:space="0" w:color="C89B2A"/>
        </w:pBdr>
        <w:spacing w:before="120" w:after="120"/>
      </w:pPr>
    </w:p>
    <w:p w14:paraId="2577663D" w14:textId="77777777" w:rsidR="00566A35" w:rsidRDefault="00000000">
      <w:pPr>
        <w:spacing w:before="120" w:after="40"/>
        <w:jc w:val="center"/>
      </w:pPr>
      <w:r>
        <w:rPr>
          <w:b/>
          <w:bCs/>
          <w:color w:val="666666"/>
          <w:sz w:val="18"/>
          <w:szCs w:val="18"/>
        </w:rPr>
        <w:t>Client Confidentiality Notice: All client names, family names, business names, and identifying details in this document have been changed.</w:t>
      </w:r>
    </w:p>
    <w:p w14:paraId="709A02EE" w14:textId="77777777" w:rsidR="00566A35" w:rsidRDefault="00000000">
      <w:pPr>
        <w:spacing w:after="40"/>
        <w:jc w:val="center"/>
      </w:pPr>
      <w:r>
        <w:rPr>
          <w:i/>
          <w:iCs/>
          <w:color w:val="888888"/>
          <w:sz w:val="18"/>
          <w:szCs w:val="18"/>
        </w:rPr>
        <w:t>This is done in strict accordance with the Non-Disclosure Agreements signed with each client prior to engagement.</w:t>
      </w:r>
    </w:p>
    <w:p w14:paraId="5F6F5D52" w14:textId="77777777" w:rsidR="00566A35" w:rsidRDefault="00000000">
      <w:pPr>
        <w:jc w:val="center"/>
        <w:rPr>
          <w:i/>
          <w:iCs/>
          <w:color w:val="888888"/>
          <w:sz w:val="18"/>
          <w:szCs w:val="18"/>
        </w:rPr>
      </w:pPr>
      <w:r>
        <w:rPr>
          <w:i/>
          <w:iCs/>
          <w:color w:val="888888"/>
          <w:sz w:val="18"/>
          <w:szCs w:val="18"/>
        </w:rPr>
        <w:t>We are contractually and ethically bound never to disclose the identities of the families we serve. The results and engagement details are real.</w:t>
      </w:r>
    </w:p>
    <w:p w14:paraId="4E5BEC2E" w14:textId="77777777" w:rsidR="00566A35" w:rsidRDefault="00566A35">
      <w:pPr>
        <w:jc w:val="center"/>
        <w:rPr>
          <w:i/>
          <w:iCs/>
          <w:color w:val="888888"/>
          <w:sz w:val="18"/>
          <w:szCs w:val="18"/>
        </w:rPr>
      </w:pPr>
    </w:p>
    <w:p w14:paraId="37806EF0" w14:textId="77777777" w:rsidR="00566A35" w:rsidRDefault="00566A35">
      <w:pPr>
        <w:jc w:val="center"/>
        <w:rPr>
          <w:i/>
          <w:iCs/>
          <w:color w:val="888888"/>
          <w:sz w:val="18"/>
          <w:szCs w:val="18"/>
        </w:rPr>
      </w:pPr>
    </w:p>
    <w:p w14:paraId="552CB8F0" w14:textId="77777777" w:rsidR="00566A35" w:rsidRDefault="00566A35">
      <w:pPr>
        <w:jc w:val="center"/>
        <w:rPr>
          <w:i/>
          <w:iCs/>
          <w:color w:val="888888"/>
          <w:sz w:val="18"/>
          <w:szCs w:val="18"/>
        </w:rPr>
      </w:pPr>
    </w:p>
    <w:p w14:paraId="2FBFC188" w14:textId="77777777" w:rsidR="00566A35" w:rsidRDefault="00566A35">
      <w:pPr>
        <w:jc w:val="center"/>
        <w:rPr>
          <w:i/>
          <w:iCs/>
          <w:color w:val="888888"/>
          <w:sz w:val="18"/>
          <w:szCs w:val="18"/>
        </w:rPr>
      </w:pPr>
    </w:p>
    <w:p w14:paraId="6A7038EC" w14:textId="77777777" w:rsidR="00566A35" w:rsidRDefault="00566A35">
      <w:pPr>
        <w:jc w:val="center"/>
        <w:rPr>
          <w:i/>
          <w:iCs/>
          <w:color w:val="888888"/>
          <w:sz w:val="18"/>
          <w:szCs w:val="18"/>
        </w:rPr>
      </w:pPr>
    </w:p>
    <w:p w14:paraId="6E44B09D" w14:textId="77777777" w:rsidR="00566A35" w:rsidRDefault="00566A35">
      <w:pPr>
        <w:jc w:val="center"/>
        <w:rPr>
          <w:i/>
          <w:iCs/>
          <w:color w:val="888888"/>
          <w:sz w:val="18"/>
          <w:szCs w:val="18"/>
        </w:rPr>
      </w:pPr>
    </w:p>
    <w:p w14:paraId="5C38730A" w14:textId="77777777" w:rsidR="00566A35" w:rsidRDefault="00566A35">
      <w:pPr>
        <w:jc w:val="center"/>
        <w:rPr>
          <w:i/>
          <w:iCs/>
          <w:color w:val="888888"/>
          <w:sz w:val="18"/>
          <w:szCs w:val="18"/>
        </w:rPr>
      </w:pPr>
    </w:p>
    <w:p w14:paraId="7CA23825" w14:textId="77777777" w:rsidR="00566A35" w:rsidRDefault="00566A35">
      <w:pPr>
        <w:jc w:val="center"/>
        <w:rPr>
          <w:i/>
          <w:iCs/>
          <w:color w:val="888888"/>
          <w:sz w:val="18"/>
          <w:szCs w:val="18"/>
        </w:rPr>
      </w:pPr>
    </w:p>
    <w:p w14:paraId="7650EAC2" w14:textId="77777777" w:rsidR="00566A35" w:rsidRDefault="00566A35">
      <w:pPr>
        <w:jc w:val="center"/>
        <w:rPr>
          <w:i/>
          <w:iCs/>
          <w:color w:val="888888"/>
          <w:sz w:val="18"/>
          <w:szCs w:val="18"/>
        </w:rPr>
      </w:pPr>
    </w:p>
    <w:p w14:paraId="194B1654" w14:textId="77777777" w:rsidR="00566A35" w:rsidRDefault="00566A35">
      <w:pPr>
        <w:jc w:val="center"/>
        <w:rPr>
          <w:i/>
          <w:iCs/>
          <w:color w:val="888888"/>
          <w:sz w:val="18"/>
          <w:szCs w:val="18"/>
        </w:rPr>
      </w:pPr>
    </w:p>
    <w:p w14:paraId="70A4661C" w14:textId="77777777" w:rsidR="00566A35" w:rsidRDefault="00566A35">
      <w:pPr>
        <w:jc w:val="center"/>
        <w:rPr>
          <w:i/>
          <w:iCs/>
          <w:color w:val="888888"/>
          <w:sz w:val="18"/>
          <w:szCs w:val="18"/>
        </w:rPr>
      </w:pPr>
    </w:p>
    <w:p w14:paraId="6DEE38F4" w14:textId="77777777" w:rsidR="00566A35" w:rsidRDefault="00566A35">
      <w:pPr>
        <w:jc w:val="center"/>
        <w:rPr>
          <w:i/>
          <w:iCs/>
          <w:color w:val="888888"/>
          <w:sz w:val="18"/>
          <w:szCs w:val="18"/>
        </w:rPr>
      </w:pPr>
    </w:p>
    <w:p w14:paraId="670BE159" w14:textId="77777777" w:rsidR="00566A35" w:rsidRDefault="00566A35">
      <w:pPr>
        <w:jc w:val="center"/>
        <w:rPr>
          <w:i/>
          <w:iCs/>
          <w:color w:val="888888"/>
          <w:sz w:val="18"/>
          <w:szCs w:val="18"/>
        </w:rPr>
      </w:pPr>
    </w:p>
    <w:p w14:paraId="4DD10526" w14:textId="77777777" w:rsidR="00566A35" w:rsidRDefault="00566A35">
      <w:pPr>
        <w:jc w:val="center"/>
        <w:rPr>
          <w:i/>
          <w:iCs/>
          <w:color w:val="888888"/>
          <w:sz w:val="18"/>
          <w:szCs w:val="18"/>
        </w:rPr>
      </w:pPr>
    </w:p>
    <w:p w14:paraId="66BF5945" w14:textId="77777777" w:rsidR="00566A35" w:rsidRDefault="00566A35">
      <w:pPr>
        <w:jc w:val="center"/>
        <w:rPr>
          <w:i/>
          <w:iCs/>
          <w:color w:val="888888"/>
          <w:sz w:val="18"/>
          <w:szCs w:val="18"/>
        </w:rPr>
      </w:pPr>
    </w:p>
    <w:p w14:paraId="55D09D6F" w14:textId="77777777" w:rsidR="00566A35" w:rsidRDefault="00566A35">
      <w:pPr>
        <w:jc w:val="center"/>
        <w:rPr>
          <w:i/>
          <w:iCs/>
          <w:color w:val="888888"/>
          <w:sz w:val="18"/>
          <w:szCs w:val="18"/>
        </w:rPr>
      </w:pPr>
    </w:p>
    <w:p w14:paraId="3F347E58" w14:textId="77777777" w:rsidR="00566A35" w:rsidRDefault="00566A35">
      <w:pPr>
        <w:jc w:val="center"/>
        <w:rPr>
          <w:i/>
          <w:iCs/>
          <w:color w:val="888888"/>
          <w:sz w:val="18"/>
          <w:szCs w:val="18"/>
        </w:rPr>
      </w:pPr>
    </w:p>
    <w:p w14:paraId="5BDFD9B2" w14:textId="77777777" w:rsidR="00566A35" w:rsidRDefault="00566A35">
      <w:pPr>
        <w:jc w:val="center"/>
        <w:rPr>
          <w:i/>
          <w:iCs/>
          <w:color w:val="888888"/>
          <w:sz w:val="18"/>
          <w:szCs w:val="18"/>
        </w:rPr>
      </w:pPr>
    </w:p>
    <w:p w14:paraId="35AF78CD" w14:textId="77777777" w:rsidR="00566A35" w:rsidRDefault="00566A35">
      <w:pPr>
        <w:jc w:val="center"/>
        <w:rPr>
          <w:i/>
          <w:iCs/>
          <w:color w:val="888888"/>
          <w:sz w:val="18"/>
          <w:szCs w:val="18"/>
        </w:rPr>
      </w:pPr>
    </w:p>
    <w:p w14:paraId="27BA22F8" w14:textId="77777777" w:rsidR="00566A35" w:rsidRDefault="00566A35">
      <w:pPr>
        <w:jc w:val="center"/>
        <w:rPr>
          <w:i/>
          <w:iCs/>
          <w:color w:val="888888"/>
          <w:sz w:val="18"/>
          <w:szCs w:val="18"/>
        </w:rPr>
      </w:pPr>
    </w:p>
    <w:p w14:paraId="2ADC5D69" w14:textId="77777777" w:rsidR="00566A35" w:rsidRDefault="00566A35">
      <w:pPr>
        <w:jc w:val="center"/>
        <w:rPr>
          <w:i/>
          <w:iCs/>
          <w:color w:val="888888"/>
          <w:sz w:val="18"/>
          <w:szCs w:val="18"/>
        </w:rPr>
      </w:pPr>
    </w:p>
    <w:p w14:paraId="62F84C66" w14:textId="77777777" w:rsidR="00566A35" w:rsidRDefault="00566A35">
      <w:pPr>
        <w:jc w:val="center"/>
        <w:rPr>
          <w:i/>
          <w:iCs/>
          <w:color w:val="888888"/>
          <w:sz w:val="18"/>
          <w:szCs w:val="18"/>
        </w:rPr>
      </w:pPr>
    </w:p>
    <w:p w14:paraId="6A97DB4A" w14:textId="77777777" w:rsidR="00566A35" w:rsidRDefault="00566A35">
      <w:pPr>
        <w:jc w:val="center"/>
        <w:rPr>
          <w:i/>
          <w:iCs/>
          <w:color w:val="888888"/>
          <w:sz w:val="18"/>
          <w:szCs w:val="18"/>
        </w:rPr>
      </w:pPr>
    </w:p>
    <w:p w14:paraId="5EC497D9" w14:textId="77777777" w:rsidR="00566A35" w:rsidRDefault="00566A35">
      <w:pPr>
        <w:jc w:val="center"/>
        <w:rPr>
          <w:i/>
          <w:iCs/>
          <w:color w:val="888888"/>
          <w:sz w:val="18"/>
          <w:szCs w:val="18"/>
        </w:rPr>
      </w:pPr>
    </w:p>
    <w:p w14:paraId="3702443D" w14:textId="77777777" w:rsidR="00566A35" w:rsidRDefault="00566A35">
      <w:pPr>
        <w:jc w:val="center"/>
        <w:rPr>
          <w:i/>
          <w:iCs/>
          <w:color w:val="888888"/>
          <w:sz w:val="18"/>
          <w:szCs w:val="18"/>
        </w:rPr>
      </w:pPr>
    </w:p>
    <w:p w14:paraId="6D009AEB" w14:textId="77777777" w:rsidR="00566A35" w:rsidRDefault="00566A35">
      <w:pPr>
        <w:jc w:val="center"/>
        <w:rPr>
          <w:i/>
          <w:iCs/>
          <w:color w:val="888888"/>
          <w:sz w:val="18"/>
          <w:szCs w:val="18"/>
        </w:rPr>
      </w:pPr>
    </w:p>
    <w:p w14:paraId="4B442381" w14:textId="77777777" w:rsidR="00566A35" w:rsidRDefault="00566A35">
      <w:pPr>
        <w:jc w:val="center"/>
        <w:rPr>
          <w:i/>
          <w:iCs/>
          <w:color w:val="888888"/>
          <w:sz w:val="18"/>
          <w:szCs w:val="18"/>
        </w:rPr>
      </w:pPr>
    </w:p>
    <w:p w14:paraId="1012E88E" w14:textId="77777777" w:rsidR="00566A35" w:rsidRDefault="00566A35">
      <w:pPr>
        <w:jc w:val="center"/>
        <w:rPr>
          <w:i/>
          <w:iCs/>
          <w:color w:val="888888"/>
          <w:sz w:val="18"/>
          <w:szCs w:val="18"/>
        </w:rPr>
      </w:pPr>
    </w:p>
    <w:p w14:paraId="40703726" w14:textId="77777777" w:rsidR="00566A35" w:rsidRDefault="00566A35">
      <w:pPr>
        <w:jc w:val="center"/>
        <w:rPr>
          <w:i/>
          <w:iCs/>
          <w:color w:val="888888"/>
          <w:sz w:val="18"/>
          <w:szCs w:val="18"/>
        </w:rPr>
      </w:pPr>
    </w:p>
    <w:p w14:paraId="2C00830C" w14:textId="77777777" w:rsidR="00566A35" w:rsidRDefault="00566A35">
      <w:pPr>
        <w:jc w:val="center"/>
        <w:rPr>
          <w:i/>
          <w:iCs/>
          <w:color w:val="888888"/>
          <w:sz w:val="18"/>
          <w:szCs w:val="18"/>
        </w:rPr>
      </w:pPr>
    </w:p>
    <w:p w14:paraId="2AB03FD3" w14:textId="77777777" w:rsidR="00566A35" w:rsidRDefault="00566A35">
      <w:pPr>
        <w:jc w:val="center"/>
        <w:rPr>
          <w:i/>
          <w:iCs/>
          <w:color w:val="888888"/>
          <w:sz w:val="18"/>
          <w:szCs w:val="18"/>
        </w:rPr>
      </w:pPr>
    </w:p>
    <w:p w14:paraId="468D3AAC" w14:textId="77777777" w:rsidR="00566A35" w:rsidRDefault="00566A35">
      <w:pPr>
        <w:jc w:val="center"/>
        <w:rPr>
          <w:i/>
          <w:iCs/>
          <w:color w:val="888888"/>
          <w:sz w:val="18"/>
          <w:szCs w:val="18"/>
        </w:rPr>
      </w:pPr>
    </w:p>
    <w:p w14:paraId="3310BB17" w14:textId="77777777" w:rsidR="00566A35" w:rsidRDefault="00566A35">
      <w:pPr>
        <w:jc w:val="center"/>
        <w:rPr>
          <w:i/>
          <w:iCs/>
          <w:color w:val="888888"/>
          <w:sz w:val="18"/>
          <w:szCs w:val="18"/>
        </w:rPr>
      </w:pPr>
    </w:p>
    <w:p w14:paraId="23E63CB2" w14:textId="77777777" w:rsidR="00566A35" w:rsidRDefault="00566A35">
      <w:pPr>
        <w:jc w:val="center"/>
        <w:rPr>
          <w:i/>
          <w:iCs/>
          <w:color w:val="888888"/>
          <w:sz w:val="18"/>
          <w:szCs w:val="18"/>
        </w:rPr>
      </w:pPr>
    </w:p>
    <w:p w14:paraId="52B33C40" w14:textId="77777777" w:rsidR="00566A35" w:rsidRDefault="00566A35">
      <w:pPr>
        <w:jc w:val="center"/>
        <w:rPr>
          <w:i/>
          <w:iCs/>
          <w:color w:val="888888"/>
          <w:sz w:val="18"/>
          <w:szCs w:val="18"/>
        </w:rPr>
      </w:pPr>
    </w:p>
    <w:p w14:paraId="411B36F2" w14:textId="77777777" w:rsidR="00566A35" w:rsidRDefault="00566A35">
      <w:pPr>
        <w:jc w:val="center"/>
        <w:rPr>
          <w:i/>
          <w:iCs/>
          <w:color w:val="888888"/>
          <w:sz w:val="18"/>
          <w:szCs w:val="18"/>
        </w:rPr>
      </w:pPr>
    </w:p>
    <w:p w14:paraId="4C17B7A2" w14:textId="77777777" w:rsidR="00566A35" w:rsidRDefault="00566A35">
      <w:pPr>
        <w:jc w:val="center"/>
        <w:rPr>
          <w:i/>
          <w:iCs/>
          <w:color w:val="888888"/>
          <w:sz w:val="18"/>
          <w:szCs w:val="18"/>
        </w:rPr>
      </w:pPr>
    </w:p>
    <w:p w14:paraId="44EC93E6" w14:textId="77777777" w:rsidR="00566A35" w:rsidRDefault="00566A35">
      <w:pPr>
        <w:jc w:val="center"/>
        <w:rPr>
          <w:i/>
          <w:iCs/>
          <w:color w:val="888888"/>
          <w:sz w:val="18"/>
          <w:szCs w:val="18"/>
        </w:rPr>
      </w:pPr>
    </w:p>
    <w:p w14:paraId="42F2B46C" w14:textId="77777777" w:rsidR="00566A35" w:rsidRDefault="00566A35">
      <w:pPr>
        <w:jc w:val="center"/>
        <w:rPr>
          <w:i/>
          <w:iCs/>
          <w:color w:val="888888"/>
          <w:sz w:val="18"/>
          <w:szCs w:val="18"/>
        </w:rPr>
      </w:pPr>
    </w:p>
    <w:p w14:paraId="74007337" w14:textId="77777777" w:rsidR="00566A35" w:rsidRDefault="00566A35">
      <w:pPr>
        <w:jc w:val="center"/>
        <w:rPr>
          <w:i/>
          <w:iCs/>
          <w:color w:val="888888"/>
          <w:sz w:val="18"/>
          <w:szCs w:val="18"/>
        </w:rPr>
      </w:pPr>
    </w:p>
    <w:p w14:paraId="5050F8F8" w14:textId="77777777" w:rsidR="00566A35" w:rsidRDefault="00566A35">
      <w:pPr>
        <w:jc w:val="center"/>
        <w:rPr>
          <w:i/>
          <w:iCs/>
          <w:color w:val="888888"/>
          <w:sz w:val="18"/>
          <w:szCs w:val="18"/>
        </w:rPr>
      </w:pPr>
    </w:p>
    <w:p w14:paraId="4D6C22D3" w14:textId="77777777" w:rsidR="00566A35" w:rsidRDefault="00566A35">
      <w:pPr>
        <w:jc w:val="center"/>
        <w:rPr>
          <w:i/>
          <w:iCs/>
          <w:color w:val="888888"/>
          <w:sz w:val="18"/>
          <w:szCs w:val="18"/>
        </w:rPr>
      </w:pPr>
    </w:p>
    <w:p w14:paraId="4880E599" w14:textId="77777777" w:rsidR="00566A35" w:rsidRDefault="00566A35">
      <w:pPr>
        <w:jc w:val="center"/>
        <w:rPr>
          <w:i/>
          <w:iCs/>
          <w:color w:val="888888"/>
          <w:sz w:val="18"/>
          <w:szCs w:val="18"/>
        </w:rPr>
      </w:pPr>
    </w:p>
    <w:p w14:paraId="13F4FC78" w14:textId="77777777" w:rsidR="00566A35" w:rsidRDefault="00566A35">
      <w:pPr>
        <w:jc w:val="center"/>
        <w:rPr>
          <w:i/>
          <w:iCs/>
          <w:color w:val="888888"/>
          <w:sz w:val="18"/>
          <w:szCs w:val="18"/>
        </w:rPr>
      </w:pPr>
    </w:p>
    <w:p w14:paraId="388651EC" w14:textId="77777777" w:rsidR="00566A35" w:rsidRDefault="00566A35">
      <w:pPr>
        <w:jc w:val="center"/>
        <w:rPr>
          <w:i/>
          <w:iCs/>
          <w:color w:val="888888"/>
          <w:sz w:val="18"/>
          <w:szCs w:val="18"/>
        </w:rPr>
      </w:pPr>
    </w:p>
    <w:p w14:paraId="1401ABC5" w14:textId="77777777" w:rsidR="00566A35" w:rsidRDefault="00566A35">
      <w:pPr>
        <w:jc w:val="center"/>
        <w:rPr>
          <w:i/>
          <w:iCs/>
          <w:color w:val="888888"/>
          <w:sz w:val="18"/>
          <w:szCs w:val="18"/>
        </w:rPr>
      </w:pPr>
    </w:p>
    <w:p w14:paraId="1F2760A9" w14:textId="77777777" w:rsidR="00566A35" w:rsidRDefault="00566A35">
      <w:pPr>
        <w:jc w:val="center"/>
        <w:rPr>
          <w:i/>
          <w:iCs/>
          <w:color w:val="888888"/>
          <w:sz w:val="18"/>
          <w:szCs w:val="18"/>
        </w:rPr>
      </w:pPr>
    </w:p>
    <w:p w14:paraId="44B400CC" w14:textId="77777777" w:rsidR="00566A35" w:rsidRDefault="00566A35">
      <w:pPr>
        <w:jc w:val="center"/>
        <w:rPr>
          <w:i/>
          <w:iCs/>
          <w:color w:val="888888"/>
          <w:sz w:val="18"/>
          <w:szCs w:val="18"/>
        </w:rPr>
      </w:pPr>
    </w:p>
    <w:p w14:paraId="488F5DF0" w14:textId="77777777" w:rsidR="00566A35" w:rsidRDefault="00566A35">
      <w:pPr>
        <w:jc w:val="center"/>
        <w:rPr>
          <w:i/>
          <w:iCs/>
          <w:color w:val="888888"/>
          <w:sz w:val="18"/>
          <w:szCs w:val="18"/>
        </w:rPr>
      </w:pPr>
    </w:p>
    <w:p w14:paraId="3F139322" w14:textId="77777777" w:rsidR="00566A35" w:rsidRDefault="00566A35">
      <w:pPr>
        <w:rPr>
          <w:i/>
          <w:iCs/>
          <w:color w:val="888888"/>
          <w:sz w:val="18"/>
          <w:szCs w:val="18"/>
        </w:rPr>
      </w:pPr>
    </w:p>
    <w:p w14:paraId="6D005C1C" w14:textId="77777777" w:rsidR="00566A35" w:rsidRDefault="00566A35">
      <w:pPr>
        <w:jc w:val="center"/>
        <w:rPr>
          <w:i/>
          <w:iCs/>
          <w:color w:val="888888"/>
          <w:sz w:val="18"/>
          <w:szCs w:val="18"/>
        </w:rPr>
      </w:pPr>
    </w:p>
    <w:p w14:paraId="41DA996E" w14:textId="77777777" w:rsidR="00566A35" w:rsidRDefault="00566A35">
      <w:pPr>
        <w:rPr>
          <w:i/>
          <w:iCs/>
          <w:color w:val="888888"/>
          <w:sz w:val="18"/>
          <w:szCs w:val="18"/>
        </w:rPr>
      </w:pPr>
    </w:p>
    <w:p w14:paraId="7A3CE327" w14:textId="77777777" w:rsidR="00566A35" w:rsidRDefault="00566A35">
      <w:pPr>
        <w:rPr>
          <w:color w:val="888888"/>
          <w:sz w:val="18"/>
          <w:szCs w:val="18"/>
        </w:rPr>
      </w:pPr>
    </w:p>
    <w:p w14:paraId="0CE35957" w14:textId="77777777" w:rsidR="00566A35" w:rsidRDefault="005D592B">
      <w:pPr>
        <w:rPr>
          <w:color w:val="888888"/>
          <w:sz w:val="18"/>
          <w:szCs w:val="18"/>
        </w:rPr>
      </w:pPr>
      <w:r>
        <w:rPr>
          <w:noProof/>
        </w:rPr>
      </w:r>
      <w:r>
        <w:pict w14:anchorId="1A107605">
          <v:rect id="Horizontal Line 1" o:spid="_x0000_s1026" style="width:468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C+phS/cAAAACAEAAA8AAAAAAAAAAAAAAAAAswQAAGRycy9kb3ducmV2Lnht&#13;&#10;bFBLBQYAAAAABAAEAPMAAAC8BQAAAAA=&#13;&#10;" filled="f">
            <o:lock v:ext="edit" rotation="t" aspectratio="t" verticies="t" text="t" shapetype="t"/>
            <w10:anchorlock/>
          </v:rect>
        </w:pict>
      </w:r>
    </w:p>
    <w:p w14:paraId="08E70FFD" w14:textId="77777777" w:rsidR="00566A35" w:rsidRDefault="00566A35">
      <w:pPr>
        <w:rPr>
          <w:color w:val="888888"/>
          <w:sz w:val="18"/>
          <w:szCs w:val="18"/>
        </w:rPr>
      </w:pPr>
    </w:p>
    <w:p w14:paraId="235D04ED" w14:textId="77777777" w:rsidR="00566A35" w:rsidRDefault="00000000">
      <w:pPr>
        <w:spacing w:before="120" w:after="120"/>
        <w:jc w:val="center"/>
        <w:rPr>
          <w:b/>
          <w:bCs/>
          <w:color w:val="1B3A6B"/>
        </w:rPr>
      </w:pPr>
      <w:r>
        <w:rPr>
          <w:i/>
          <w:iCs/>
          <w:color w:val="888888"/>
        </w:rPr>
        <w:t xml:space="preserve"> </w:t>
      </w:r>
      <w:r>
        <w:rPr>
          <w:b/>
          <w:bCs/>
          <w:color w:val="1B3A6B"/>
        </w:rPr>
        <w:t>Jocelyn@SiderRoad.com</w:t>
      </w:r>
      <w:r>
        <w:rPr>
          <w:color w:val="888888"/>
        </w:rPr>
        <w:t xml:space="preserve">   |   </w:t>
      </w:r>
      <w:r>
        <w:rPr>
          <w:b/>
          <w:bCs/>
          <w:color w:val="1B3A6B"/>
        </w:rPr>
        <w:t>M: +1 917.887.8175</w:t>
      </w:r>
    </w:p>
    <w:p w14:paraId="4292AB6C" w14:textId="77777777" w:rsidR="00566A35" w:rsidRDefault="00566A35">
      <w:pPr>
        <w:jc w:val="center"/>
        <w:rPr>
          <w:i/>
          <w:iCs/>
          <w:color w:val="888888"/>
          <w:sz w:val="18"/>
          <w:szCs w:val="18"/>
        </w:rPr>
      </w:pPr>
    </w:p>
    <w:p w14:paraId="425D09BB" w14:textId="77777777" w:rsidR="00566A35" w:rsidRDefault="00566A35" w:rsidP="006444C9">
      <w:pPr>
        <w:rPr>
          <w:i/>
          <w:iCs/>
          <w:color w:val="888888"/>
          <w:sz w:val="18"/>
          <w:szCs w:val="18"/>
        </w:rPr>
      </w:pPr>
    </w:p>
    <w:p w14:paraId="064B0FF2" w14:textId="77777777" w:rsidR="00566A35" w:rsidRDefault="00566A35">
      <w:pPr>
        <w:jc w:val="center"/>
        <w:rPr>
          <w:i/>
          <w:iCs/>
          <w:color w:val="888888"/>
          <w:sz w:val="18"/>
          <w:szCs w:val="18"/>
        </w:rPr>
      </w:pPr>
    </w:p>
    <w:p w14:paraId="08AF758F" w14:textId="77777777" w:rsidR="00566A35" w:rsidRDefault="00566A35">
      <w:pPr>
        <w:jc w:val="center"/>
        <w:rPr>
          <w:i/>
          <w:iCs/>
          <w:color w:val="888888"/>
          <w:sz w:val="18"/>
          <w:szCs w:val="18"/>
        </w:rPr>
      </w:pPr>
    </w:p>
    <w:p w14:paraId="4E3D9CBB" w14:textId="77777777" w:rsidR="00566A35" w:rsidRDefault="00566A35">
      <w:pPr>
        <w:jc w:val="center"/>
        <w:rPr>
          <w:i/>
          <w:iCs/>
          <w:color w:val="888888"/>
          <w:sz w:val="18"/>
          <w:szCs w:val="18"/>
        </w:rPr>
      </w:pPr>
    </w:p>
    <w:p w14:paraId="2CB28B1A" w14:textId="77777777" w:rsidR="00566A35" w:rsidRDefault="00566A35">
      <w:pPr>
        <w:jc w:val="center"/>
        <w:rPr>
          <w:i/>
          <w:iCs/>
          <w:color w:val="888888"/>
          <w:sz w:val="18"/>
          <w:szCs w:val="18"/>
        </w:rPr>
      </w:pPr>
    </w:p>
    <w:sectPr w:rsidR="00566A35">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CF011113-469E-614D-A441-8F0EF2A57705}"/>
    <w:embedBold r:id="rId2" w:fontKey="{2E6D3F2F-ABFE-D648-8886-024E85668D99}"/>
    <w:embedItalic r:id="rId3" w:fontKey="{8C41749A-8B1C-2E4B-8844-C06C115CBE81}"/>
  </w:font>
  <w:font w:name="Times New Roman">
    <w:panose1 w:val="02020603050405020304"/>
    <w:charset w:val="00"/>
    <w:family w:val="roman"/>
    <w:pitch w:val="variable"/>
    <w:sig w:usb0="E0002EFF" w:usb1="C000785B" w:usb2="00000009" w:usb3="00000000" w:csb0="000001FF" w:csb1="00000000"/>
    <w:embedRegular r:id="rId4" w:fontKey="{3790DDEC-327C-1D43-B277-CD33A0CFF79C}"/>
  </w:font>
  <w:font w:name="Georgia">
    <w:panose1 w:val="02040502050405020303"/>
    <w:charset w:val="00"/>
    <w:family w:val="roman"/>
    <w:pitch w:val="variable"/>
    <w:sig w:usb0="00000287" w:usb1="00000000" w:usb2="00000000" w:usb3="00000000" w:csb0="0000009F" w:csb1="00000000"/>
    <w:embedItalic r:id="rId5" w:fontKey="{C15612FB-B7CF-274E-8197-3584D22EE142}"/>
  </w:font>
  <w:font w:name="Calibri">
    <w:panose1 w:val="020F0502020204030204"/>
    <w:charset w:val="00"/>
    <w:family w:val="swiss"/>
    <w:pitch w:val="variable"/>
    <w:sig w:usb0="E4002EFF" w:usb1="C000247B" w:usb2="00000009" w:usb3="00000000" w:csb0="000001FF" w:csb1="00000000"/>
    <w:embedRegular r:id="rId6" w:fontKey="{F9BBFF4B-6A09-EE40-9D34-EF4ACC1F9CE5}"/>
  </w:font>
  <w:font w:name="Cambria">
    <w:panose1 w:val="02040503050406030204"/>
    <w:charset w:val="00"/>
    <w:family w:val="roman"/>
    <w:pitch w:val="variable"/>
    <w:sig w:usb0="E00006FF" w:usb1="420024FF" w:usb2="02000000" w:usb3="00000000" w:csb0="0000019F" w:csb1="00000000"/>
    <w:embedRegular r:id="rId7" w:fontKey="{74EC40EA-0256-5B4B-8714-EB03288843C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1E746C"/>
    <w:multiLevelType w:val="multilevel"/>
    <w:tmpl w:val="614C2B8E"/>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201238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35"/>
    <w:rsid w:val="002D4F09"/>
    <w:rsid w:val="00566A35"/>
    <w:rsid w:val="005D592B"/>
    <w:rsid w:val="00644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D5A7C4"/>
  <w15:docId w15:val="{C171C6E8-99E1-404F-A7C1-3B3363C1C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400" w:after="160"/>
      <w:outlineLvl w:val="0"/>
    </w:pPr>
    <w:rPr>
      <w:b/>
      <w:bCs/>
      <w:color w:val="1B3A6B"/>
      <w:sz w:val="32"/>
      <w:szCs w:val="32"/>
    </w:rPr>
  </w:style>
  <w:style w:type="paragraph" w:styleId="Heading2">
    <w:name w:val="heading 2"/>
    <w:basedOn w:val="Normal"/>
    <w:next w:val="Normal"/>
    <w:uiPriority w:val="9"/>
    <w:unhideWhenUsed/>
    <w:qFormat/>
    <w:pPr>
      <w:pBdr>
        <w:top w:val="nil"/>
        <w:left w:val="nil"/>
        <w:bottom w:val="nil"/>
        <w:right w:val="nil"/>
        <w:between w:val="nil"/>
      </w:pBdr>
      <w:spacing w:before="280" w:after="120"/>
      <w:outlineLvl w:val="1"/>
    </w:pPr>
    <w:rPr>
      <w:b/>
      <w:bCs/>
      <w:color w:val="C89B2A"/>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 w:type="table" w:customStyle="1" w:styleId="a8">
    <w:basedOn w:val="TableNormal0"/>
    <w:tblPr>
      <w:tblStyleRowBandSize w:val="1"/>
      <w:tblStyleColBandSize w:val="1"/>
      <w:tblCellMar>
        <w:top w:w="0" w:type="dxa"/>
        <w:left w:w="10" w:type="dxa"/>
        <w:bottom w:w="0" w:type="dxa"/>
        <w:right w:w="10" w:type="dxa"/>
      </w:tblCellMar>
    </w:tblPr>
  </w:style>
  <w:style w:type="table" w:customStyle="1" w:styleId="a9">
    <w:basedOn w:val="TableNormal0"/>
    <w:tblPr>
      <w:tblStyleRowBandSize w:val="1"/>
      <w:tblStyleColBandSize w:val="1"/>
      <w:tblCellMar>
        <w:top w:w="0" w:type="dxa"/>
        <w:left w:w="10" w:type="dxa"/>
        <w:bottom w:w="0" w:type="dxa"/>
        <w:right w:w="10" w:type="dxa"/>
      </w:tblCellMar>
    </w:tblPr>
  </w:style>
  <w:style w:type="table" w:customStyle="1" w:styleId="aa">
    <w:basedOn w:val="TableNormal0"/>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1sediPIUZH4H8lxGSx9Ky5NMOA==">CgMxLjA4AHIhMVlzeTNqQ3pLd0VMS1IzOEk4TmMzcTFQRzVHeEtucF9p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2469</Words>
  <Characters>14074</Characters>
  <Application>Microsoft Office Word</Application>
  <DocSecurity>0</DocSecurity>
  <Lines>117</Lines>
  <Paragraphs>33</Paragraphs>
  <ScaleCrop>false</ScaleCrop>
  <Company/>
  <LinksUpToDate>false</LinksUpToDate>
  <CharactersWithSpaces>16510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Jocelyn Underwood</cp:lastModifiedBy>
  <cp:revision>2</cp:revision>
  <dcterms:created xsi:type="dcterms:W3CDTF">2026-04-09T17:49:00Z</dcterms:created>
  <dcterms:modified xsi:type="dcterms:W3CDTF">2026-04-09T17:49:00Z</dcterms:modified>
</cp:coreProperties>
</file>