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1042" w:val="clear"/>
            <w:tcMar>
              <w:top w:type="dxa" w:w="480"/>
              <w:left w:type="dxa" w:w="480"/>
              <w:bottom w:type="dxa" w:w="480"/>
              <w:right w:type="dxa" w:w="480"/>
            </w:tcMar>
          </w:tcPr>
          <w:p>
            <w:pPr>
              <w:spacing w:after="120" w:before="0"/>
              <w:jc w:val="center"/>
            </w:pPr>
            <w:r>
              <w:rPr>
                <w:rFonts w:ascii="Arial" w:cs="Arial" w:eastAsia="Arial" w:hAnsi="Arial"/>
                <w:b/>
                <w:bCs/>
                <w:color w:val="13AAF7"/>
                <w:spacing w:val="80"/>
                <w:sz w:val="24"/>
                <w:szCs w:val="24"/>
              </w:rPr>
              <w:t xml:space="preserve">THE FAMILY BUSINESS PLAYBOOK</w:t>
            </w:r>
          </w:p>
          <w:p>
            <w:pPr>
              <w:spacing w:after="40" w:before="0"/>
              <w:jc w:val="center"/>
            </w:pPr>
            <w:r>
              <w:rPr>
                <w:rFonts w:ascii="Arial" w:cs="Arial" w:eastAsia="Arial" w:hAnsi="Arial"/>
                <w:color w:val="D0D8E4"/>
                <w:sz w:val="20"/>
                <w:szCs w:val="20"/>
              </w:rPr>
              <w:t xml:space="preserve">Document 09 of 09</w:t>
            </w:r>
          </w:p>
          <w:p>
            <w:pPr>
              <w:spacing w:after="80" w:before="200"/>
              <w:jc w:val="center"/>
            </w:pPr>
            <w:r>
              <w:rPr>
                <w:rFonts w:ascii="Arial" w:cs="Arial" w:eastAsia="Arial" w:hAnsi="Arial"/>
                <w:b/>
                <w:bCs/>
                <w:color w:val="FFFFFF"/>
                <w:sz w:val="48"/>
                <w:szCs w:val="48"/>
              </w:rPr>
              <w:t xml:space="preserve">Shareholder &amp; Ownership Agreement</w:t>
            </w:r>
          </w:p>
          <w:p>
            <w:pPr>
              <w:spacing w:after="200" w:before="0"/>
              <w:jc w:val="center"/>
            </w:pPr>
            <w:r>
              <w:rPr>
                <w:rFonts w:ascii="Arial" w:cs="Arial" w:eastAsia="Arial" w:hAnsi="Arial"/>
                <w:i/>
                <w:iCs/>
                <w:color w:val="13AAF7"/>
                <w:sz w:val="24"/>
                <w:szCs w:val="24"/>
              </w:rPr>
              <w:t xml:space="preserve">What happens to the ownership if someone wants out, gets sick, or dies.</w:t>
            </w:r>
          </w:p>
          <w:p>
            <w:pPr>
              <w:spacing w:after="40" w:before="200"/>
              <w:jc w:val="center"/>
            </w:pPr>
            <w:r>
              <w:rPr>
                <w:rFonts w:ascii="Arial" w:cs="Arial" w:eastAsia="Arial" w:hAnsi="Arial"/>
                <w:color w:val="5A6478"/>
                <w:sz w:val="18"/>
                <w:szCs w:val="18"/>
              </w:rPr>
              <w:t xml:space="preserve">Powered by Sider Road · siderroad.com/playbook</w:t>
            </w:r>
          </w:p>
        </w:tc>
      </w:tr>
    </w:tbl>
    <w:p>
      <w:pPr>
        <w:spacing w:after="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392B" w:sz="18"/>
              <w:left w:val="single" w:color="C0392B" w:sz="24"/>
              <w:bottom w:val="single" w:color="C0392B" w:sz="18"/>
              <w:right w:val="single" w:color="C0392B" w:sz="18"/>
            </w:tcBorders>
            <w:shd w:fill="FDF2F2" w:val="clear"/>
            <w:tcMar>
              <w:top w:type="dxa" w:w="200"/>
              <w:left w:type="dxa" w:w="240"/>
              <w:bottom w:type="dxa" w:w="200"/>
              <w:right w:type="dxa" w:w="200"/>
            </w:tcMar>
          </w:tcPr>
          <w:p>
            <w:pPr>
              <w:spacing w:after="80" w:before="0"/>
            </w:pPr>
            <w:r>
              <w:rPr>
                <w:rFonts w:ascii="Arial" w:cs="Arial" w:eastAsia="Arial" w:hAnsi="Arial"/>
                <w:b/>
                <w:bCs/>
                <w:color w:val="C0392B"/>
                <w:sz w:val="24"/>
                <w:szCs w:val="24"/>
              </w:rPr>
              <w:t xml:space="preserve">⚠️  THIS DOCUMENT REQUIRES ATTORNEY REVIEW BEFORE USE</w:t>
            </w:r>
          </w:p>
          <w:p>
            <w:pPr>
              <w:spacing w:after="80" w:before="0"/>
            </w:pPr>
            <w:r>
              <w:rPr>
                <w:rFonts w:ascii="Arial" w:cs="Arial" w:eastAsia="Arial" w:hAnsi="Arial"/>
                <w:color w:val="C0392B"/>
                <w:sz w:val="20"/>
                <w:szCs w:val="20"/>
              </w:rPr>
              <w:t xml:space="preserve">This Shareholder &amp; Ownership Agreement is an AI-generated first-draft framework. It is the most legally complex document in the Family Business Playbook. It directly affects ownership rights, transfer of equity, and what happens to the business on death, divorce, or departure.</w:t>
            </w:r>
          </w:p>
          <w:p>
            <w:pPr>
              <w:spacing w:after="80" w:before="0"/>
            </w:pPr>
            <w:r>
              <w:rPr>
                <w:rFonts w:ascii="Arial" w:cs="Arial" w:eastAsia="Arial" w:hAnsi="Arial"/>
                <w:color w:val="C0392B"/>
                <w:sz w:val="20"/>
                <w:szCs w:val="20"/>
              </w:rPr>
              <w:t xml:space="preserve">DO NOT SIGN THIS DOCUMENT in any form without first having it reviewed, adapted, and approved by a qualified attorney licensed to practice in the state or jurisdiction where your business is formed. Ownership agreements have significant tax, estate planning, and corporate law implications that vary by jurisdiction.</w:t>
            </w:r>
          </w:p>
          <w:p>
            <w:pPr>
              <w:spacing w:after="0" w:before="0"/>
            </w:pPr>
            <w:r>
              <w:rPr>
                <w:rFonts w:ascii="Arial" w:cs="Arial" w:eastAsia="Arial" w:hAnsi="Arial"/>
                <w:i/>
                <w:iCs/>
                <w:color w:val="C0392B"/>
                <w:sz w:val="20"/>
                <w:szCs w:val="20"/>
              </w:rPr>
              <w:t xml:space="preserve">This document does not constitute legal advice. No attorney-client relationship is formed by purchasing or using it. Jocelyn Greenky, Sider Road, and The Family Business Playbook expressly disclaim all liability arising from use of this document without appropriate professional legal review.</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D0D8E4" w:sz="1"/>
              <w:left w:val="single" w:color="D0D8E4" w:sz="1"/>
              <w:bottom w:val="single" w:color="D0D8E4" w:sz="1"/>
              <w:right w:val="single" w:color="D0D8E4" w:sz="1"/>
            </w:tcBorders>
            <w:shd w:fill="F0F4F8" w:val="clear"/>
            <w:tcMar>
              <w:top w:type="dxa" w:w="100"/>
              <w:left w:type="dxa" w:w="140"/>
              <w:bottom w:type="dxa" w:w="100"/>
              <w:right w:type="dxa" w:w="140"/>
            </w:tcMar>
          </w:tcPr>
          <w:p>
            <w:r>
              <w:rPr>
                <w:rFonts w:ascii="Arial" w:cs="Arial" w:eastAsia="Arial" w:hAnsi="Arial"/>
                <w:b/>
                <w:bCs/>
                <w:color w:val="0A1042"/>
                <w:sz w:val="20"/>
                <w:szCs w:val="20"/>
              </w:rPr>
              <w:t xml:space="preserve">Business Name</w:t>
            </w:r>
          </w:p>
        </w:tc>
        <w:tc>
          <w:tcPr>
            <w:tcW w:type="dxa" w:w="6560"/>
            <w:tcBorders>
              <w:top w:val="single" w:color="D0D8E4" w:sz="1"/>
              <w:left w:val="single" w:color="D0D8E4" w:sz="1"/>
              <w:bottom w:val="single" w:color="D0D8E4" w:sz="1"/>
              <w:right w:val="single" w:color="D0D8E4" w:sz="1"/>
            </w:tcBorders>
            <w:tcMar>
              <w:top w:type="dxa" w:w="100"/>
              <w:left w:type="dxa" w:w="140"/>
              <w:bottom w:type="dxa" w:w="100"/>
              <w:right w:type="dxa" w:w="140"/>
            </w:tcMar>
          </w:tcPr>
          <w:p>
            <w:r>
              <w:rPr>
                <w:rFonts w:ascii="Arial" w:cs="Arial" w:eastAsia="Arial" w:hAnsi="Arial"/>
                <w:i/>
                <w:iCs/>
                <w:color w:val="5A6478"/>
                <w:sz w:val="20"/>
                <w:szCs w:val="20"/>
              </w:rPr>
              <w:t xml:space="preserve">[Full legal name of the business entity]</w:t>
            </w:r>
          </w:p>
        </w:tc>
      </w:tr>
      <w:tr>
        <w:tc>
          <w:tcPr>
            <w:tcW w:type="dxa" w:w="2800"/>
            <w:tcBorders>
              <w:top w:val="single" w:color="D0D8E4" w:sz="1"/>
              <w:left w:val="single" w:color="D0D8E4" w:sz="1"/>
              <w:bottom w:val="single" w:color="D0D8E4" w:sz="1"/>
              <w:right w:val="single" w:color="D0D8E4" w:sz="1"/>
            </w:tcBorders>
            <w:shd w:fill="F0F4F8" w:val="clear"/>
            <w:tcMar>
              <w:top w:type="dxa" w:w="100"/>
              <w:left w:type="dxa" w:w="140"/>
              <w:bottom w:type="dxa" w:w="100"/>
              <w:right w:type="dxa" w:w="140"/>
            </w:tcMar>
          </w:tcPr>
          <w:p>
            <w:r>
              <w:rPr>
                <w:rFonts w:ascii="Arial" w:cs="Arial" w:eastAsia="Arial" w:hAnsi="Arial"/>
                <w:b/>
                <w:bCs/>
                <w:color w:val="0A1042"/>
                <w:sz w:val="20"/>
                <w:szCs w:val="20"/>
              </w:rPr>
              <w:t xml:space="preserve">State / Jurisdiction of Formation</w:t>
            </w:r>
          </w:p>
        </w:tc>
        <w:tc>
          <w:tcPr>
            <w:tcW w:type="dxa" w:w="6560"/>
            <w:tcBorders>
              <w:top w:val="single" w:color="D0D8E4" w:sz="1"/>
              <w:left w:val="single" w:color="D0D8E4" w:sz="1"/>
              <w:bottom w:val="single" w:color="D0D8E4" w:sz="1"/>
              <w:right w:val="single" w:color="D0D8E4" w:sz="1"/>
            </w:tcBorders>
            <w:tcMar>
              <w:top w:type="dxa" w:w="100"/>
              <w:left w:type="dxa" w:w="140"/>
              <w:bottom w:type="dxa" w:w="100"/>
              <w:right w:type="dxa" w:w="140"/>
            </w:tcMar>
          </w:tcPr>
          <w:p>
            <w:r>
              <w:rPr>
                <w:rFonts w:ascii="Arial" w:cs="Arial" w:eastAsia="Arial" w:hAnsi="Arial"/>
                <w:i/>
                <w:iCs/>
                <w:color w:val="5A6478"/>
                <w:sz w:val="20"/>
                <w:szCs w:val="20"/>
              </w:rPr>
              <w:t xml:space="preserve">[e.g., Delaware, New York, California]</w:t>
            </w:r>
          </w:p>
        </w:tc>
      </w:tr>
      <w:tr>
        <w:tc>
          <w:tcPr>
            <w:tcW w:type="dxa" w:w="2800"/>
            <w:tcBorders>
              <w:top w:val="single" w:color="D0D8E4" w:sz="1"/>
              <w:left w:val="single" w:color="D0D8E4" w:sz="1"/>
              <w:bottom w:val="single" w:color="D0D8E4" w:sz="1"/>
              <w:right w:val="single" w:color="D0D8E4" w:sz="1"/>
            </w:tcBorders>
            <w:shd w:fill="F0F4F8" w:val="clear"/>
            <w:tcMar>
              <w:top w:type="dxa" w:w="100"/>
              <w:left w:type="dxa" w:w="140"/>
              <w:bottom w:type="dxa" w:w="100"/>
              <w:right w:type="dxa" w:w="140"/>
            </w:tcMar>
          </w:tcPr>
          <w:p>
            <w:r>
              <w:rPr>
                <w:rFonts w:ascii="Arial" w:cs="Arial" w:eastAsia="Arial" w:hAnsi="Arial"/>
                <w:b/>
                <w:bCs/>
                <w:color w:val="0A1042"/>
                <w:sz w:val="20"/>
                <w:szCs w:val="20"/>
              </w:rPr>
              <w:t xml:space="preserve">Agreement Version</w:t>
            </w:r>
          </w:p>
        </w:tc>
        <w:tc>
          <w:tcPr>
            <w:tcW w:type="dxa" w:w="6560"/>
            <w:tcBorders>
              <w:top w:val="single" w:color="D0D8E4" w:sz="1"/>
              <w:left w:val="single" w:color="D0D8E4" w:sz="1"/>
              <w:bottom w:val="single" w:color="D0D8E4" w:sz="1"/>
              <w:right w:val="single" w:color="D0D8E4" w:sz="1"/>
            </w:tcBorders>
            <w:tcMar>
              <w:top w:type="dxa" w:w="100"/>
              <w:left w:type="dxa" w:w="140"/>
              <w:bottom w:type="dxa" w:w="100"/>
              <w:right w:type="dxa" w:w="140"/>
            </w:tcMar>
          </w:tcPr>
          <w:p>
            <w:r>
              <w:rPr>
                <w:rFonts w:ascii="Arial" w:cs="Arial" w:eastAsia="Arial" w:hAnsi="Arial"/>
                <w:i/>
                <w:iCs/>
                <w:color w:val="5A6478"/>
                <w:sz w:val="20"/>
                <w:szCs w:val="20"/>
              </w:rPr>
              <w:t xml:space="preserve">1.0 — First Draft Framework</w:t>
            </w:r>
          </w:p>
        </w:tc>
      </w:tr>
      <w:tr>
        <w:tc>
          <w:tcPr>
            <w:tcW w:type="dxa" w:w="2800"/>
            <w:tcBorders>
              <w:top w:val="single" w:color="D0D8E4" w:sz="1"/>
              <w:left w:val="single" w:color="D0D8E4" w:sz="1"/>
              <w:bottom w:val="single" w:color="D0D8E4" w:sz="1"/>
              <w:right w:val="single" w:color="D0D8E4" w:sz="1"/>
            </w:tcBorders>
            <w:shd w:fill="F0F4F8" w:val="clear"/>
            <w:tcMar>
              <w:top w:type="dxa" w:w="100"/>
              <w:left w:type="dxa" w:w="140"/>
              <w:bottom w:type="dxa" w:w="100"/>
              <w:right w:type="dxa" w:w="140"/>
            </w:tcMar>
          </w:tcPr>
          <w:p>
            <w:r>
              <w:rPr>
                <w:rFonts w:ascii="Arial" w:cs="Arial" w:eastAsia="Arial" w:hAnsi="Arial"/>
                <w:b/>
                <w:bCs/>
                <w:color w:val="0A1042"/>
                <w:sz w:val="20"/>
                <w:szCs w:val="20"/>
              </w:rPr>
              <w:t xml:space="preserve">Date Prepared</w:t>
            </w:r>
          </w:p>
        </w:tc>
        <w:tc>
          <w:tcPr>
            <w:tcW w:type="dxa" w:w="6560"/>
            <w:tcBorders>
              <w:top w:val="single" w:color="D0D8E4" w:sz="1"/>
              <w:left w:val="single" w:color="D0D8E4" w:sz="1"/>
              <w:bottom w:val="single" w:color="D0D8E4" w:sz="1"/>
              <w:right w:val="single" w:color="D0D8E4" w:sz="1"/>
            </w:tcBorders>
            <w:tcMar>
              <w:top w:type="dxa" w:w="100"/>
              <w:left w:type="dxa" w:w="140"/>
              <w:bottom w:type="dxa" w:w="100"/>
              <w:right w:type="dxa" w:w="140"/>
            </w:tcMar>
          </w:tcPr>
          <w:p>
            <w:r>
              <w:rPr>
                <w:rFonts w:ascii="Arial" w:cs="Arial" w:eastAsia="Arial" w:hAnsi="Arial"/>
                <w:i/>
                <w:iCs/>
                <w:color w:val="5A6478"/>
                <w:sz w:val="20"/>
                <w:szCs w:val="20"/>
              </w:rPr>
              <w:t xml:space="preserve">[Date]</w:t>
            </w:r>
          </w:p>
        </w:tc>
      </w:tr>
      <w:tr>
        <w:tc>
          <w:tcPr>
            <w:tcW w:type="dxa" w:w="2800"/>
            <w:tcBorders>
              <w:top w:val="single" w:color="D0D8E4" w:sz="1"/>
              <w:left w:val="single" w:color="D0D8E4" w:sz="1"/>
              <w:bottom w:val="single" w:color="D0D8E4" w:sz="1"/>
              <w:right w:val="single" w:color="D0D8E4" w:sz="1"/>
            </w:tcBorders>
            <w:shd w:fill="F0F4F8" w:val="clear"/>
            <w:tcMar>
              <w:top w:type="dxa" w:w="100"/>
              <w:left w:type="dxa" w:w="140"/>
              <w:bottom w:type="dxa" w:w="100"/>
              <w:right w:type="dxa" w:w="140"/>
            </w:tcMar>
          </w:tcPr>
          <w:p>
            <w:r>
              <w:rPr>
                <w:rFonts w:ascii="Arial" w:cs="Arial" w:eastAsia="Arial" w:hAnsi="Arial"/>
                <w:b/>
                <w:bCs/>
                <w:color w:val="0A1042"/>
                <w:sz w:val="20"/>
                <w:szCs w:val="20"/>
              </w:rPr>
              <w:t xml:space="preserve">Attorney Review Date</w:t>
            </w:r>
          </w:p>
        </w:tc>
        <w:tc>
          <w:tcPr>
            <w:tcW w:type="dxa" w:w="6560"/>
            <w:tcBorders>
              <w:top w:val="single" w:color="D0D8E4" w:sz="1"/>
              <w:left w:val="single" w:color="D0D8E4" w:sz="1"/>
              <w:bottom w:val="single" w:color="D0D8E4" w:sz="1"/>
              <w:right w:val="single" w:color="D0D8E4" w:sz="1"/>
            </w:tcBorders>
            <w:tcMar>
              <w:top w:type="dxa" w:w="100"/>
              <w:left w:type="dxa" w:w="140"/>
              <w:bottom w:type="dxa" w:w="100"/>
              <w:right w:type="dxa" w:w="140"/>
            </w:tcMar>
          </w:tcPr>
          <w:p>
            <w:r>
              <w:rPr>
                <w:rFonts w:ascii="Arial" w:cs="Arial" w:eastAsia="Arial" w:hAnsi="Arial"/>
                <w:i/>
                <w:iCs/>
                <w:color w:val="5A6478"/>
                <w:sz w:val="20"/>
                <w:szCs w:val="20"/>
              </w:rPr>
              <w:t xml:space="preserve">[To be completed by your attorney]</w:t>
            </w:r>
          </w:p>
        </w:tc>
      </w:tr>
      <w:tr>
        <w:tc>
          <w:tcPr>
            <w:tcW w:type="dxa" w:w="2800"/>
            <w:tcBorders>
              <w:top w:val="single" w:color="D0D8E4" w:sz="1"/>
              <w:left w:val="single" w:color="D0D8E4" w:sz="1"/>
              <w:bottom w:val="single" w:color="D0D8E4" w:sz="1"/>
              <w:right w:val="single" w:color="D0D8E4" w:sz="1"/>
            </w:tcBorders>
            <w:shd w:fill="F0F4F8" w:val="clear"/>
            <w:tcMar>
              <w:top w:type="dxa" w:w="100"/>
              <w:left w:type="dxa" w:w="140"/>
              <w:bottom w:type="dxa" w:w="100"/>
              <w:right w:type="dxa" w:w="140"/>
            </w:tcMar>
          </w:tcPr>
          <w:p>
            <w:r>
              <w:rPr>
                <w:rFonts w:ascii="Arial" w:cs="Arial" w:eastAsia="Arial" w:hAnsi="Arial"/>
                <w:b/>
                <w:bCs/>
                <w:color w:val="0A1042"/>
                <w:sz w:val="20"/>
                <w:szCs w:val="20"/>
              </w:rPr>
              <w:t xml:space="preserve">Attorney Name &amp; Firm</w:t>
            </w:r>
          </w:p>
        </w:tc>
        <w:tc>
          <w:tcPr>
            <w:tcW w:type="dxa" w:w="6560"/>
            <w:tcBorders>
              <w:top w:val="single" w:color="D0D8E4" w:sz="1"/>
              <w:left w:val="single" w:color="D0D8E4" w:sz="1"/>
              <w:bottom w:val="single" w:color="D0D8E4" w:sz="1"/>
              <w:right w:val="single" w:color="D0D8E4" w:sz="1"/>
            </w:tcBorders>
            <w:tcMar>
              <w:top w:type="dxa" w:w="100"/>
              <w:left w:type="dxa" w:w="140"/>
              <w:bottom w:type="dxa" w:w="100"/>
              <w:right w:type="dxa" w:w="140"/>
            </w:tcMar>
          </w:tcPr>
          <w:p>
            <w:r>
              <w:rPr>
                <w:rFonts w:ascii="Arial" w:cs="Arial" w:eastAsia="Arial" w:hAnsi="Arial"/>
                <w:i/>
                <w:iCs/>
                <w:color w:val="5A6478"/>
                <w:sz w:val="20"/>
                <w:szCs w:val="20"/>
              </w:rPr>
              <w:t xml:space="preserve">[To be completed by your attorney]</w:t>
            </w:r>
          </w:p>
        </w:tc>
      </w:tr>
      <w:tr>
        <w:tc>
          <w:tcPr>
            <w:tcW w:type="dxa" w:w="2800"/>
            <w:tcBorders>
              <w:top w:val="single" w:color="D0D8E4" w:sz="1"/>
              <w:left w:val="single" w:color="D0D8E4" w:sz="1"/>
              <w:bottom w:val="single" w:color="D0D8E4" w:sz="1"/>
              <w:right w:val="single" w:color="D0D8E4" w:sz="1"/>
            </w:tcBorders>
            <w:shd w:fill="F0F4F8" w:val="clear"/>
            <w:tcMar>
              <w:top w:type="dxa" w:w="100"/>
              <w:left w:type="dxa" w:w="140"/>
              <w:bottom w:type="dxa" w:w="100"/>
              <w:right w:type="dxa" w:w="140"/>
            </w:tcMar>
          </w:tcPr>
          <w:p>
            <w:r>
              <w:rPr>
                <w:rFonts w:ascii="Arial" w:cs="Arial" w:eastAsia="Arial" w:hAnsi="Arial"/>
                <w:b/>
                <w:bCs/>
                <w:color w:val="0A1042"/>
                <w:sz w:val="20"/>
                <w:szCs w:val="20"/>
              </w:rPr>
              <w:t xml:space="preserve">Effective Date</w:t>
            </w:r>
          </w:p>
        </w:tc>
        <w:tc>
          <w:tcPr>
            <w:tcW w:type="dxa" w:w="6560"/>
            <w:tcBorders>
              <w:top w:val="single" w:color="D0D8E4" w:sz="1"/>
              <w:left w:val="single" w:color="D0D8E4" w:sz="1"/>
              <w:bottom w:val="single" w:color="D0D8E4" w:sz="1"/>
              <w:right w:val="single" w:color="D0D8E4" w:sz="1"/>
            </w:tcBorders>
            <w:tcMar>
              <w:top w:type="dxa" w:w="100"/>
              <w:left w:type="dxa" w:w="140"/>
              <w:bottom w:type="dxa" w:w="100"/>
              <w:right w:type="dxa" w:w="140"/>
            </w:tcMar>
          </w:tcPr>
          <w:p>
            <w:r>
              <w:rPr>
                <w:rFonts w:ascii="Arial" w:cs="Arial" w:eastAsia="Arial" w:hAnsi="Arial"/>
                <w:i/>
                <w:iCs/>
                <w:color w:val="5A6478"/>
                <w:sz w:val="20"/>
                <w:szCs w:val="20"/>
              </w:rPr>
              <w:t xml:space="preserve">[To be completed after attorney review and all signatures]</w:t>
            </w:r>
          </w:p>
        </w:tc>
      </w:tr>
    </w:tbl>
    <w:p>
      <w:pPr>
        <w:spacing w:after="0" w:before="200"/>
      </w:pPr>
      <w:r>
        <w:t xml:space="preserve"/>
      </w:r>
    </w:p>
    <w:p>
      <w:pPr>
        <w:spacing w:after="0" w:before="0"/>
      </w:pPr>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1042" w:val="clear"/>
            <w:tcMar>
              <w:top w:type="dxa" w:w="220"/>
              <w:left w:type="dxa" w:w="280"/>
              <w:bottom w:type="dxa" w:w="220"/>
              <w:right w:type="dxa" w:w="280"/>
            </w:tcMar>
          </w:tcPr>
          <w:p>
            <w:pPr>
              <w:spacing w:after="60" w:before="60"/>
            </w:pPr>
            <w:r>
              <w:rPr>
                <w:rFonts w:ascii="Arial" w:cs="Arial" w:eastAsia="Arial" w:hAnsi="Arial"/>
                <w:b/>
                <w:bCs/>
                <w:color w:val="FFFFFF"/>
                <w:sz w:val="36"/>
                <w:szCs w:val="36"/>
              </w:rPr>
              <w:t xml:space="preserve">Part 1 — Parties and Purpose</w:t>
            </w:r>
          </w:p>
          <w:p>
            <w:pPr>
              <w:spacing w:after="80" w:before="40"/>
            </w:pPr>
            <w:r>
              <w:rPr>
                <w:rFonts w:ascii="Arial" w:cs="Arial" w:eastAsia="Arial" w:hAnsi="Arial"/>
                <w:i/>
                <w:iCs/>
                <w:color w:val="13AAF7"/>
                <w:sz w:val="20"/>
                <w:szCs w:val="20"/>
              </w:rPr>
              <w:t xml:space="preserve">Who this agreement is between and what it governs</w:t>
            </w:r>
          </w:p>
          <w:p>
            <w:pPr>
              <w:spacing w:after="0" w:before="40"/>
            </w:pPr>
            <w:r>
              <w:rPr>
                <w:rFonts w:ascii="Arial" w:cs="Arial" w:eastAsia="Arial" w:hAnsi="Arial"/>
                <w:color w:val="D0D8E4"/>
                <w:sz w:val="18"/>
                <w:szCs w:val="18"/>
              </w:rPr>
              <w:t xml:space="preserve">The Family Business Playbook · Powered by Sider Road</w:t>
            </w:r>
          </w:p>
        </w:tc>
      </w:tr>
    </w:tbl>
    <w:p>
      <w:pPr>
        <w:spacing w:after="0" w:before="200"/>
      </w:pPr>
      <w:r>
        <w:t xml:space="preserve"/>
      </w:r>
    </w:p>
    <w:p>
      <w:pPr>
        <w:spacing w:after="160" w:before="360"/>
      </w:pPr>
      <w:r>
        <w:rPr>
          <w:rFonts w:ascii="Arial" w:cs="Arial" w:eastAsia="Arial" w:hAnsi="Arial"/>
          <w:b/>
          <w:bCs/>
          <w:color w:val="0A1042"/>
          <w:sz w:val="28"/>
          <w:szCs w:val="28"/>
        </w:rPr>
        <w:t xml:space="preserve">1.1 Parties</w:t>
      </w:r>
    </w:p>
    <w:p>
      <w:pPr>
        <w:spacing w:after="80" w:before="80"/>
      </w:pPr>
      <w:r>
        <w:rPr>
          <w:rFonts w:ascii="Arial" w:cs="Arial" w:eastAsia="Arial" w:hAnsi="Arial"/>
          <w:color w:val="1A1A2E"/>
          <w:sz w:val="22"/>
          <w:szCs w:val="22"/>
        </w:rPr>
        <w:t xml:space="preserve">This Shareholder and Ownership Agreement (“the Agreement”) is entered into by and between the following owners of [Business Name] (“the Business”):</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200"/>
        <w:gridCol w:w="1760"/>
        <w:gridCol w:w="2200"/>
        <w:gridCol w:w="1800"/>
      </w:tblGrid>
      <w:tr>
        <w:trPr>
          <w:tblHeader/>
        </w:trPr>
        <w:tc>
          <w:tcPr>
            <w:tcW w:type="dxa" w:w="24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Owner Name</w:t>
            </w:r>
          </w:p>
        </w:tc>
        <w:tc>
          <w:tcPr>
            <w:tcW w:type="dxa" w:w="12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Ownership %</w:t>
            </w:r>
          </w:p>
        </w:tc>
        <w:tc>
          <w:tcPr>
            <w:tcW w:type="dxa" w:w="17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Share Class</w:t>
            </w:r>
          </w:p>
        </w:tc>
        <w:tc>
          <w:tcPr>
            <w:tcW w:type="dxa" w:w="22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Family Relationship</w:t>
            </w:r>
          </w:p>
        </w:tc>
        <w:tc>
          <w:tcPr>
            <w:tcW w:type="dxa" w:w="18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Date of Entry</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[Owner 1]</w:t>
            </w:r>
          </w:p>
        </w:tc>
        <w:tc>
          <w:tcPr>
            <w:tcW w:type="dxa" w:w="12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t>
            </w:r>
          </w:p>
        </w:tc>
        <w:tc>
          <w:tcPr>
            <w:tcW w:type="dxa" w:w="17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[e.g., Class A Voting]</w:t>
            </w:r>
          </w:p>
        </w:tc>
        <w:tc>
          <w:tcPr>
            <w:tcW w:type="dxa" w:w="22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[e.g., Founder]</w:t>
            </w:r>
          </w:p>
        </w:tc>
        <w:tc>
          <w:tcPr>
            <w:tcW w:type="dxa" w:w="18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[Date]</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[Owner 2]</w:t>
            </w:r>
          </w:p>
        </w:tc>
        <w:tc>
          <w:tcPr>
            <w:tcW w:type="dxa" w:w="12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t>
            </w:r>
          </w:p>
        </w:tc>
        <w:tc>
          <w:tcPr>
            <w:tcW w:type="dxa" w:w="17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[e.g., Class A Voting]</w:t>
            </w:r>
          </w:p>
        </w:tc>
        <w:tc>
          <w:tcPr>
            <w:tcW w:type="dxa" w:w="22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[e.g., Son of Founder]</w:t>
            </w:r>
          </w:p>
        </w:tc>
        <w:tc>
          <w:tcPr>
            <w:tcW w:type="dxa" w:w="18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[Date]</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[Owner 3]</w:t>
            </w:r>
          </w:p>
        </w:tc>
        <w:tc>
          <w:tcPr>
            <w:tcW w:type="dxa" w:w="12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t>
            </w:r>
          </w:p>
        </w:tc>
        <w:tc>
          <w:tcPr>
            <w:tcW w:type="dxa" w:w="17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[e.g., Class B Non-Voting]</w:t>
            </w:r>
          </w:p>
        </w:tc>
        <w:tc>
          <w:tcPr>
            <w:tcW w:type="dxa" w:w="22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[e.g., Daughter of Founder]</w:t>
            </w:r>
          </w:p>
        </w:tc>
        <w:tc>
          <w:tcPr>
            <w:tcW w:type="dxa" w:w="18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[Date]</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[Owner 4]</w:t>
            </w:r>
          </w:p>
        </w:tc>
        <w:tc>
          <w:tcPr>
            <w:tcW w:type="dxa" w:w="12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t>
            </w:r>
          </w:p>
        </w:tc>
        <w:tc>
          <w:tcPr>
            <w:tcW w:type="dxa" w:w="17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c>
          <w:tcPr>
            <w:tcW w:type="dxa" w:w="22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c>
          <w:tcPr>
            <w:tcW w:type="dxa" w:w="18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TOTAL</w:t>
            </w:r>
          </w:p>
        </w:tc>
        <w:tc>
          <w:tcPr>
            <w:tcW w:type="dxa" w:w="12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100%</w:t>
            </w:r>
          </w:p>
        </w:tc>
        <w:tc>
          <w:tcPr>
            <w:tcW w:type="dxa" w:w="17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c>
          <w:tcPr>
            <w:tcW w:type="dxa" w:w="22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c>
          <w:tcPr>
            <w:tcW w:type="dxa" w:w="18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bl>
    <w:p>
      <w:pPr>
        <w:spacing w:after="0" w:before="200"/>
      </w:pPr>
      <w:r>
        <w:t xml:space="preserve"/>
      </w:r>
    </w:p>
    <w:p>
      <w:pPr>
        <w:spacing w:after="160" w:before="360"/>
      </w:pPr>
      <w:r>
        <w:rPr>
          <w:rFonts w:ascii="Arial" w:cs="Arial" w:eastAsia="Arial" w:hAnsi="Arial"/>
          <w:b/>
          <w:bCs/>
          <w:color w:val="0A1042"/>
          <w:sz w:val="28"/>
          <w:szCs w:val="28"/>
        </w:rPr>
        <w:t xml:space="preserve">1.2 Purpose</w:t>
      </w:r>
    </w:p>
    <w:p>
      <w:pPr>
        <w:spacing w:after="80" w:before="80"/>
      </w:pPr>
      <w:r>
        <w:rPr>
          <w:rFonts w:ascii="Arial" w:cs="Arial" w:eastAsia="Arial" w:hAnsi="Arial"/>
          <w:color w:val="1A1A2E"/>
          <w:sz w:val="22"/>
          <w:szCs w:val="22"/>
        </w:rPr>
        <w:t xml:space="preserve">This Agreement governs the ownership, governance, and transfer of shares in the Business. It establishes the rights and obligations of each owner, the rules for how decisions are made, and what happens when circumstances change — including retirement, death, divorce, disability, or an owner’s wish to sell their interest.</w:t>
      </w:r>
    </w:p>
    <w:p>
      <w:pPr>
        <w:spacing w:after="0" w:before="80"/>
      </w:pPr>
      <w:r>
        <w:t xml:space="preserve"/>
      </w:r>
    </w:p>
    <w:p>
      <w:pPr>
        <w:spacing w:after="80" w:before="80"/>
      </w:pPr>
      <w:r>
        <w:rPr>
          <w:rFonts w:ascii="Arial" w:cs="Arial" w:eastAsia="Arial" w:hAnsi="Arial"/>
          <w:color w:val="1A1A2E"/>
          <w:sz w:val="22"/>
          <w:szCs w:val="22"/>
        </w:rPr>
        <w:t xml:space="preserve">This Agreement supersedes any prior shareholder agreement, ownership memorandum, or informal arrangement between the owners and constitutes the entire agreement on the matters it covers.</w:t>
      </w:r>
    </w:p>
    <w:p>
      <w:pPr>
        <w:spacing w:after="0" w:before="200"/>
      </w:pPr>
      <w:r>
        <w:t xml:space="preserve"/>
      </w:r>
    </w:p>
    <w:p>
      <w:pPr>
        <w:spacing w:after="160" w:before="360"/>
      </w:pPr>
      <w:r>
        <w:rPr>
          <w:rFonts w:ascii="Arial" w:cs="Arial" w:eastAsia="Arial" w:hAnsi="Arial"/>
          <w:b/>
          <w:bCs/>
          <w:color w:val="0A1042"/>
          <w:sz w:val="28"/>
          <w:szCs w:val="28"/>
        </w:rPr>
        <w:t xml:space="preserve">1.3 Why This Agreement Exists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35400" w:sz="1"/>
              <w:left w:val="single" w:color="D35400" w:sz="18"/>
              <w:bottom w:val="single" w:color="D35400" w:sz="1"/>
              <w:right w:val="single" w:color="D35400" w:sz="1"/>
            </w:tcBorders>
            <w:shd w:fill="FDF2F2" w:val="clear"/>
            <w:tcMar>
              <w:top w:type="dxa" w:w="140"/>
              <w:left w:type="dxa" w:w="220"/>
              <w:bottom w:type="dxa" w:w="140"/>
              <w:right w:type="dxa" w:w="180"/>
            </w:tcMar>
          </w:tcPr>
          <w:p>
            <w:pPr>
              <w:spacing w:after="0" w:before="0"/>
            </w:pPr>
            <w:r>
              <w:rPr>
                <w:rFonts w:ascii="Arial" w:cs="Arial" w:eastAsia="Arial" w:hAnsi="Arial"/>
                <w:color w:val="D35400"/>
                <w:sz w:val="20"/>
                <w:szCs w:val="20"/>
              </w:rPr>
              <w:t xml:space="preserve">The most destructive family business disputes are almost always about ownership — because nobody agreed the rules when everything was fine. A family member divorces and their spouse has a legal claim. Someone dies and the will creates chaos. A sibling wants to sell and the others can’t afford to buy them out. This agreement sets the rules in advance — while everyone is still aligned and the relationships are intact.</w:t>
            </w:r>
          </w:p>
        </w:tc>
      </w:tr>
    </w:tbl>
    <w:p>
      <w:pPr>
        <w:spacing w:after="0" w:before="200"/>
      </w:pPr>
      <w:r>
        <w:t xml:space="preserve"/>
      </w:r>
    </w:p>
    <w:p>
      <w:pPr>
        <w:spacing w:after="0" w:before="0"/>
      </w:pPr>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1042" w:val="clear"/>
            <w:tcMar>
              <w:top w:type="dxa" w:w="220"/>
              <w:left w:type="dxa" w:w="280"/>
              <w:bottom w:type="dxa" w:w="220"/>
              <w:right w:type="dxa" w:w="280"/>
            </w:tcMar>
          </w:tcPr>
          <w:p>
            <w:pPr>
              <w:spacing w:after="60" w:before="60"/>
            </w:pPr>
            <w:r>
              <w:rPr>
                <w:rFonts w:ascii="Arial" w:cs="Arial" w:eastAsia="Arial" w:hAnsi="Arial"/>
                <w:b/>
                <w:bCs/>
                <w:color w:val="FFFFFF"/>
                <w:sz w:val="36"/>
                <w:szCs w:val="36"/>
              </w:rPr>
              <w:t xml:space="preserve">Part 2 — Share Structure and Voting Rights</w:t>
            </w:r>
          </w:p>
          <w:p>
            <w:pPr>
              <w:spacing w:after="80" w:before="40"/>
            </w:pPr>
            <w:r>
              <w:rPr>
                <w:rFonts w:ascii="Arial" w:cs="Arial" w:eastAsia="Arial" w:hAnsi="Arial"/>
                <w:i/>
                <w:iCs/>
                <w:color w:val="13AAF7"/>
                <w:sz w:val="20"/>
                <w:szCs w:val="20"/>
              </w:rPr>
              <w:t xml:space="preserve">What the ownership looks like and how decisions are made</w:t>
            </w:r>
          </w:p>
          <w:p>
            <w:pPr>
              <w:spacing w:after="0" w:before="40"/>
            </w:pPr>
            <w:r>
              <w:rPr>
                <w:rFonts w:ascii="Arial" w:cs="Arial" w:eastAsia="Arial" w:hAnsi="Arial"/>
                <w:color w:val="D0D8E4"/>
                <w:sz w:val="18"/>
                <w:szCs w:val="18"/>
              </w:rPr>
              <w:t xml:space="preserve">The Family Business Playbook · Powered by Sider Road</w:t>
            </w:r>
          </w:p>
        </w:tc>
      </w:tr>
    </w:tbl>
    <w:p>
      <w:pPr>
        <w:spacing w:after="0" w:before="200"/>
      </w:pPr>
      <w:r>
        <w:t xml:space="preserve"/>
      </w:r>
    </w:p>
    <w:p>
      <w:pPr>
        <w:spacing w:after="160" w:before="360"/>
      </w:pPr>
      <w:r>
        <w:rPr>
          <w:rFonts w:ascii="Arial" w:cs="Arial" w:eastAsia="Arial" w:hAnsi="Arial"/>
          <w:b/>
          <w:bCs/>
          <w:color w:val="0A1042"/>
          <w:sz w:val="28"/>
          <w:szCs w:val="28"/>
        </w:rPr>
        <w:t xml:space="preserve">2.1 Share Classes</w:t>
      </w:r>
    </w:p>
    <w:p>
      <w:pPr>
        <w:spacing w:after="80" w:before="80"/>
      </w:pPr>
      <w:r>
        <w:rPr>
          <w:rFonts w:ascii="Arial" w:cs="Arial" w:eastAsia="Arial" w:hAnsi="Arial"/>
          <w:color w:val="1A1A2E"/>
          <w:sz w:val="22"/>
          <w:szCs w:val="22"/>
        </w:rPr>
        <w:t xml:space="preserve">The Business has the following classes of shares or ownership interests:</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160"/>
        <w:gridCol w:w="2400"/>
        <w:gridCol w:w="2000"/>
      </w:tblGrid>
      <w:tr>
        <w:trPr>
          <w:tblHeader/>
        </w:trPr>
        <w:tc>
          <w:tcPr>
            <w:tcW w:type="dxa" w:w="18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Share Class</w:t>
            </w:r>
          </w:p>
        </w:tc>
        <w:tc>
          <w:tcPr>
            <w:tcW w:type="dxa" w:w="31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Rights</w:t>
            </w:r>
          </w:p>
        </w:tc>
        <w:tc>
          <w:tcPr>
            <w:tcW w:type="dxa" w:w="24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Who May Hold</w:t>
            </w:r>
          </w:p>
        </w:tc>
        <w:tc>
          <w:tcPr>
            <w:tcW w:type="dxa" w:w="20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Voting Weight</w:t>
            </w:r>
          </w:p>
        </w:tc>
      </w:tr>
      <w:tr>
        <w:trPr>
          <w:tblHeader w:val="false"/>
        </w:trPr>
        <w:tc>
          <w:tcPr>
            <w:tcW w:type="dxa" w:w="1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[Class A]</w:t>
            </w:r>
          </w:p>
        </w:tc>
        <w:tc>
          <w:tcPr>
            <w:tcW w:type="dxa" w:w="3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[e.g., Full voting rights, dividend rights, transfer restricted to family]</w:t>
            </w:r>
          </w:p>
        </w:tc>
        <w:tc>
          <w:tcPr>
            <w:tcW w:type="dxa" w:w="2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[e.g., Founding family members]</w:t>
            </w:r>
          </w:p>
        </w:tc>
        <w:tc>
          <w:tcPr>
            <w:tcW w:type="dxa" w:w="20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[e.g., 1 vote per share]</w:t>
            </w:r>
          </w:p>
        </w:tc>
      </w:tr>
      <w:tr>
        <w:trPr>
          <w:tblHeader w:val="false"/>
        </w:trPr>
        <w:tc>
          <w:tcPr>
            <w:tcW w:type="dxa" w:w="1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[Class B]</w:t>
            </w:r>
          </w:p>
        </w:tc>
        <w:tc>
          <w:tcPr>
            <w:tcW w:type="dxa" w:w="3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[e.g., Economic rights only — no voting rights, dividend rights]</w:t>
            </w:r>
          </w:p>
        </w:tc>
        <w:tc>
          <w:tcPr>
            <w:tcW w:type="dxa" w:w="2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[e.g., Next-gen family members, trusts]</w:t>
            </w:r>
          </w:p>
        </w:tc>
        <w:tc>
          <w:tcPr>
            <w:tcW w:type="dxa" w:w="20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[e.g., Non-voting]</w:t>
            </w:r>
          </w:p>
        </w:tc>
      </w:tr>
      <w:tr>
        <w:trPr>
          <w:tblHeader w:val="false"/>
        </w:trPr>
        <w:tc>
          <w:tcPr>
            <w:tcW w:type="dxa" w:w="1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[Other]</w:t>
            </w:r>
          </w:p>
        </w:tc>
        <w:tc>
          <w:tcPr>
            <w:tcW w:type="dxa" w:w="3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[Describe]</w:t>
            </w:r>
          </w:p>
        </w:tc>
        <w:tc>
          <w:tcPr>
            <w:tcW w:type="dxa" w:w="2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[Describe]</w:t>
            </w:r>
          </w:p>
        </w:tc>
        <w:tc>
          <w:tcPr>
            <w:tcW w:type="dxa" w:w="20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[Describe]</w:t>
            </w:r>
          </w:p>
        </w:tc>
      </w:tr>
    </w:tbl>
    <w:p>
      <w:pPr>
        <w:spacing w:after="0" w:before="80"/>
      </w:pPr>
      <w:r>
        <w:t xml:space="preserve"/>
      </w:r>
    </w:p>
    <w:p>
      <w:pPr>
        <w:spacing w:after="60" w:before="60"/>
      </w:pPr>
      <w:r>
        <w:rPr>
          <w:rFonts w:ascii="Arial" w:cs="Arial" w:eastAsia="Arial" w:hAnsi="Arial"/>
          <w:i/>
          <w:iCs/>
          <w:color w:val="5A6478"/>
          <w:sz w:val="20"/>
          <w:szCs w:val="20"/>
        </w:rPr>
        <w:t xml:space="preserve">Note: Share class structure should be determined in consultation with your attorney and accountant. Tax and legal consequences vary significantly by structure and jurisdiction.</w:t>
      </w:r>
    </w:p>
    <w:p>
      <w:pPr>
        <w:spacing w:after="0" w:before="200"/>
      </w:pPr>
      <w:r>
        <w:t xml:space="preserve"/>
      </w:r>
    </w:p>
    <w:p>
      <w:pPr>
        <w:spacing w:after="160" w:before="360"/>
      </w:pPr>
      <w:r>
        <w:rPr>
          <w:rFonts w:ascii="Arial" w:cs="Arial" w:eastAsia="Arial" w:hAnsi="Arial"/>
          <w:b/>
          <w:bCs/>
          <w:color w:val="0A1042"/>
          <w:sz w:val="28"/>
          <w:szCs w:val="28"/>
        </w:rPr>
        <w:t xml:space="preserve">2.2 Voting Rights</w:t>
      </w:r>
    </w:p>
    <w:p>
      <w:pPr>
        <w:spacing w:after="80" w:before="80"/>
      </w:pPr>
      <w:r>
        <w:rPr>
          <w:rFonts w:ascii="Arial" w:cs="Arial" w:eastAsia="Arial" w:hAnsi="Arial"/>
          <w:color w:val="1A1A2E"/>
          <w:sz w:val="22"/>
          <w:szCs w:val="22"/>
        </w:rPr>
        <w:t xml:space="preserve">Decisions of the owners are made as follows:</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160"/>
        <w:gridCol w:w="3800"/>
      </w:tblGrid>
      <w:tr>
        <w:trPr>
          <w:tblHeader/>
        </w:trPr>
        <w:tc>
          <w:tcPr>
            <w:tcW w:type="dxa" w:w="24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Decision Type</w:t>
            </w:r>
          </w:p>
        </w:tc>
        <w:tc>
          <w:tcPr>
            <w:tcW w:type="dxa" w:w="31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Examples</w:t>
            </w:r>
          </w:p>
        </w:tc>
        <w:tc>
          <w:tcPr>
            <w:tcW w:type="dxa" w:w="38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Threshold Required</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Day-to-day operations</w:t>
            </w:r>
          </w:p>
        </w:tc>
        <w:tc>
          <w:tcPr>
            <w:tcW w:type="dxa" w:w="3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Routine business decisions within approved budget</w:t>
            </w:r>
          </w:p>
        </w:tc>
        <w:tc>
          <w:tcPr>
            <w:tcW w:type="dxa" w:w="38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CEO/Managing Director — no owner vote required</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Ordinary business decisions</w:t>
            </w:r>
          </w:p>
        </w:tc>
        <w:tc>
          <w:tcPr>
            <w:tcW w:type="dxa" w:w="3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Annual budget, significant contracts, senior hires</w:t>
            </w:r>
          </w:p>
        </w:tc>
        <w:tc>
          <w:tcPr>
            <w:tcW w:type="dxa" w:w="38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Simple majority of voting shares (&gt;50%)</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Major business decisions</w:t>
            </w:r>
          </w:p>
        </w:tc>
        <w:tc>
          <w:tcPr>
            <w:tcW w:type="dxa" w:w="3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Acquisition, new business line, taking on significant debt</w:t>
            </w:r>
          </w:p>
        </w:tc>
        <w:tc>
          <w:tcPr>
            <w:tcW w:type="dxa" w:w="38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Supermajority of voting shares ([75]%)</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Constitutional matters</w:t>
            </w:r>
          </w:p>
        </w:tc>
        <w:tc>
          <w:tcPr>
            <w:tcW w:type="dxa" w:w="3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Amending this Agreement, admission of new owners, sale of business</w:t>
            </w:r>
          </w:p>
        </w:tc>
        <w:tc>
          <w:tcPr>
            <w:tcW w:type="dxa" w:w="38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Unanimous consent of all owners OR [  ]%</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Emergency decisions</w:t>
            </w:r>
          </w:p>
        </w:tc>
        <w:tc>
          <w:tcPr>
            <w:tcW w:type="dxa" w:w="3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Immediate action required to prevent serious harm to the business</w:t>
            </w:r>
          </w:p>
        </w:tc>
        <w:tc>
          <w:tcPr>
            <w:tcW w:type="dxa" w:w="38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Chair / CEO acting alone, subject to ratification within [14] days</w:t>
            </w:r>
          </w:p>
        </w:tc>
      </w:tr>
    </w:tbl>
    <w:p>
      <w:pPr>
        <w:spacing w:after="0" w:before="200"/>
      </w:pPr>
      <w:r>
        <w:t xml:space="preserve"/>
      </w:r>
    </w:p>
    <w:p>
      <w:pPr>
        <w:spacing w:after="0" w:before="0"/>
      </w:pPr>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1042" w:val="clear"/>
            <w:tcMar>
              <w:top w:type="dxa" w:w="220"/>
              <w:left w:type="dxa" w:w="280"/>
              <w:bottom w:type="dxa" w:w="220"/>
              <w:right w:type="dxa" w:w="280"/>
            </w:tcMar>
          </w:tcPr>
          <w:p>
            <w:pPr>
              <w:spacing w:after="60" w:before="60"/>
            </w:pPr>
            <w:r>
              <w:rPr>
                <w:rFonts w:ascii="Arial" w:cs="Arial" w:eastAsia="Arial" w:hAnsi="Arial"/>
                <w:b/>
                <w:bCs/>
                <w:color w:val="FFFFFF"/>
                <w:sz w:val="36"/>
                <w:szCs w:val="36"/>
              </w:rPr>
              <w:t xml:space="preserve">Part 3 — Transfer of Ownership</w:t>
            </w:r>
          </w:p>
          <w:p>
            <w:pPr>
              <w:spacing w:after="80" w:before="40"/>
            </w:pPr>
            <w:r>
              <w:rPr>
                <w:rFonts w:ascii="Arial" w:cs="Arial" w:eastAsia="Arial" w:hAnsi="Arial"/>
                <w:i/>
                <w:iCs/>
                <w:color w:val="13AAF7"/>
                <w:sz w:val="20"/>
                <w:szCs w:val="20"/>
              </w:rPr>
              <w:t xml:space="preserve">What happens when an owner wants to sell, give away, or transfer their shares</w:t>
            </w:r>
          </w:p>
          <w:p>
            <w:pPr>
              <w:spacing w:after="0" w:before="40"/>
            </w:pPr>
            <w:r>
              <w:rPr>
                <w:rFonts w:ascii="Arial" w:cs="Arial" w:eastAsia="Arial" w:hAnsi="Arial"/>
                <w:color w:val="D0D8E4"/>
                <w:sz w:val="18"/>
                <w:szCs w:val="18"/>
              </w:rPr>
              <w:t xml:space="preserve">The Family Business Playbook · Powered by Sider Road</w:t>
            </w:r>
          </w:p>
        </w:tc>
      </w:tr>
    </w:tbl>
    <w:p>
      <w:pPr>
        <w:spacing w:after="0" w:before="200"/>
      </w:pPr>
      <w:r>
        <w:t xml:space="preserve"/>
      </w:r>
    </w:p>
    <w:p>
      <w:pPr>
        <w:spacing w:after="160" w:before="360"/>
      </w:pPr>
      <w:r>
        <w:rPr>
          <w:rFonts w:ascii="Arial" w:cs="Arial" w:eastAsia="Arial" w:hAnsi="Arial"/>
          <w:b/>
          <w:bCs/>
          <w:color w:val="0A1042"/>
          <w:sz w:val="28"/>
          <w:szCs w:val="28"/>
        </w:rPr>
        <w:t xml:space="preserve">3.1 General Restriction on Transfer</w:t>
      </w:r>
    </w:p>
    <w:p>
      <w:pPr>
        <w:spacing w:after="80" w:before="80"/>
      </w:pPr>
      <w:r>
        <w:rPr>
          <w:rFonts w:ascii="Arial" w:cs="Arial" w:eastAsia="Arial" w:hAnsi="Arial"/>
          <w:color w:val="1A1A2E"/>
          <w:sz w:val="22"/>
          <w:szCs w:val="22"/>
        </w:rPr>
        <w:t xml:space="preserve">No owner may sell, transfer, gift, pledge, or otherwise dispose of any ownership interest in the Business without first complying with the procedures set out in this Part 3. Any purported transfer made in breach of this Agreement is void and of no effect.</w:t>
      </w:r>
    </w:p>
    <w:p>
      <w:pPr>
        <w:spacing w:after="0" w:before="200"/>
      </w:pPr>
      <w:r>
        <w:t xml:space="preserve"/>
      </w:r>
    </w:p>
    <w:p>
      <w:pPr>
        <w:spacing w:after="160" w:before="360"/>
      </w:pPr>
      <w:r>
        <w:rPr>
          <w:rFonts w:ascii="Arial" w:cs="Arial" w:eastAsia="Arial" w:hAnsi="Arial"/>
          <w:b/>
          <w:bCs/>
          <w:color w:val="0A1042"/>
          <w:sz w:val="28"/>
          <w:szCs w:val="28"/>
        </w:rPr>
        <w:t xml:space="preserve">3.2 Right of First Refusal</w:t>
      </w:r>
    </w:p>
    <w:p>
      <w:pPr>
        <w:spacing w:after="80" w:before="80"/>
      </w:pPr>
      <w:r>
        <w:rPr>
          <w:rFonts w:ascii="Arial" w:cs="Arial" w:eastAsia="Arial" w:hAnsi="Arial"/>
          <w:color w:val="1A1A2E"/>
          <w:sz w:val="22"/>
          <w:szCs w:val="22"/>
        </w:rPr>
        <w:t xml:space="preserve">If an owner (“the Selling Owner”) wishes to transfer any part of their ownership interest to any person (including another family member), the following process applies:</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5360"/>
        <w:gridCol w:w="3600"/>
      </w:tblGrid>
      <w:tr>
        <w:trPr>
          <w:tblHeader/>
        </w:trPr>
        <w:tc>
          <w:tcPr>
            <w:tcW w:type="dxa" w:w="4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Step</w:t>
            </w:r>
          </w:p>
        </w:tc>
        <w:tc>
          <w:tcPr>
            <w:tcW w:type="dxa" w:w="53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Action</w:t>
            </w:r>
          </w:p>
        </w:tc>
        <w:tc>
          <w:tcPr>
            <w:tcW w:type="dxa" w:w="36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Timeframe</w:t>
            </w:r>
          </w:p>
        </w:tc>
      </w:tr>
      <w:tr>
        <w:trPr>
          <w:tblHeader w:val="false"/>
        </w:trPr>
        <w:tc>
          <w:tcPr>
            <w:tcW w:type="dxa" w:w="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1</w:t>
            </w:r>
          </w:p>
        </w:tc>
        <w:tc>
          <w:tcPr>
            <w:tcW w:type="dxa" w:w="5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Selling Owner provides written notice to all other owners (“the Notice”) stating the number of shares to be transferred, the proposed price, and the identity of the proposed transferee.</w:t>
            </w:r>
          </w:p>
        </w:tc>
        <w:tc>
          <w:tcPr>
            <w:tcW w:type="dxa" w:w="36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Written notice required</w:t>
            </w:r>
          </w:p>
        </w:tc>
      </w:tr>
      <w:tr>
        <w:trPr>
          <w:tblHeader w:val="false"/>
        </w:trPr>
        <w:tc>
          <w:tcPr>
            <w:tcW w:type="dxa" w:w="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2</w:t>
            </w:r>
          </w:p>
        </w:tc>
        <w:tc>
          <w:tcPr>
            <w:tcW w:type="dxa" w:w="5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Each remaining owner has the right to purchase a pro-rata share of the offered interest at the same price and on the same terms stated in the Notice.</w:t>
            </w:r>
          </w:p>
        </w:tc>
        <w:tc>
          <w:tcPr>
            <w:tcW w:type="dxa" w:w="36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[30] days from Notice</w:t>
            </w:r>
          </w:p>
        </w:tc>
      </w:tr>
      <w:tr>
        <w:trPr>
          <w:tblHeader w:val="false"/>
        </w:trPr>
        <w:tc>
          <w:tcPr>
            <w:tcW w:type="dxa" w:w="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3</w:t>
            </w:r>
          </w:p>
        </w:tc>
        <w:tc>
          <w:tcPr>
            <w:tcW w:type="dxa" w:w="5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If one or more owners do not exercise their right, the remaining exercising owners may acquire their pro-rata portion of the unacquired shares.</w:t>
            </w:r>
          </w:p>
        </w:tc>
        <w:tc>
          <w:tcPr>
            <w:tcW w:type="dxa" w:w="36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Additional [14] days</w:t>
            </w:r>
          </w:p>
        </w:tc>
      </w:tr>
      <w:tr>
        <w:trPr>
          <w:tblHeader w:val="false"/>
        </w:trPr>
        <w:tc>
          <w:tcPr>
            <w:tcW w:type="dxa" w:w="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4</w:t>
            </w:r>
          </w:p>
        </w:tc>
        <w:tc>
          <w:tcPr>
            <w:tcW w:type="dxa" w:w="5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If no owner exercises the right of first refusal, the Selling Owner may proceed with the sale to the proposed transferee, subject to the transfer restrictions in Section 3.3.</w:t>
            </w:r>
          </w:p>
        </w:tc>
        <w:tc>
          <w:tcPr>
            <w:tcW w:type="dxa" w:w="36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[30] days to complete</w:t>
            </w:r>
          </w:p>
        </w:tc>
      </w:tr>
    </w:tbl>
    <w:p>
      <w:pPr>
        <w:spacing w:after="0" w:before="200"/>
      </w:pPr>
      <w:r>
        <w:t xml:space="preserve"/>
      </w:r>
    </w:p>
    <w:p>
      <w:pPr>
        <w:spacing w:after="160" w:before="360"/>
      </w:pPr>
      <w:r>
        <w:rPr>
          <w:rFonts w:ascii="Arial" w:cs="Arial" w:eastAsia="Arial" w:hAnsi="Arial"/>
          <w:b/>
          <w:bCs/>
          <w:color w:val="0A1042"/>
          <w:sz w:val="28"/>
          <w:szCs w:val="28"/>
        </w:rPr>
        <w:t xml:space="preserve">3.3 Permitted and Restricted Transfers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160"/>
        <w:gridCol w:w="4400"/>
      </w:tblGrid>
      <w:tr>
        <w:trPr>
          <w:tblHeader/>
        </w:trPr>
        <w:tc>
          <w:tcPr>
            <w:tcW w:type="dxa" w:w="28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Transfer Type</w:t>
            </w:r>
          </w:p>
        </w:tc>
        <w:tc>
          <w:tcPr>
            <w:tcW w:type="dxa" w:w="21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Permitted Without ROFR?</w:t>
            </w:r>
          </w:p>
        </w:tc>
        <w:tc>
          <w:tcPr>
            <w:tcW w:type="dxa" w:w="44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Conditions</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Transfer to spouse or domestic partner</w:t>
            </w:r>
          </w:p>
        </w:tc>
        <w:tc>
          <w:tcPr>
            <w:tcW w:type="dxa" w:w="2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 Yes  [ ] No  [ ] By vote</w:t>
            </w:r>
          </w:p>
        </w:tc>
        <w:tc>
          <w:tcPr>
            <w:tcW w:type="dxa" w:w="4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[Describe any conditions]</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Transfer to children or grandchildren</w:t>
            </w:r>
          </w:p>
        </w:tc>
        <w:tc>
          <w:tcPr>
            <w:tcW w:type="dxa" w:w="2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 Yes  [ ] No  [ ] By vote</w:t>
            </w:r>
          </w:p>
        </w:tc>
        <w:tc>
          <w:tcPr>
            <w:tcW w:type="dxa" w:w="4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[Describe any conditions]</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Transfer to a family trust for estate planning</w:t>
            </w:r>
          </w:p>
        </w:tc>
        <w:tc>
          <w:tcPr>
            <w:tcW w:type="dxa" w:w="2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 Yes  [ ] No  [ ] By vote</w:t>
            </w:r>
          </w:p>
        </w:tc>
        <w:tc>
          <w:tcPr>
            <w:tcW w:type="dxa" w:w="4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Transferor must retain control of trust; attorney confirmation required</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Transfer to a non-family third party</w:t>
            </w:r>
          </w:p>
        </w:tc>
        <w:tc>
          <w:tcPr>
            <w:tcW w:type="dxa" w:w="2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No — ROFR always applies first</w:t>
            </w:r>
          </w:p>
        </w:tc>
        <w:tc>
          <w:tcPr>
            <w:tcW w:type="dxa" w:w="4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Only permitted if all existing owners decline to exercise ROFR</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Transfer to a competitor</w:t>
            </w:r>
          </w:p>
        </w:tc>
        <w:tc>
          <w:tcPr>
            <w:tcW w:type="dxa" w:w="2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Prohibited without unanimous owner consent</w:t>
            </w:r>
          </w:p>
        </w:tc>
        <w:tc>
          <w:tcPr>
            <w:tcW w:type="dxa" w:w="4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Competitive harm clause applies</w:t>
            </w:r>
          </w:p>
        </w:tc>
      </w:tr>
    </w:tbl>
    <w:p>
      <w:pPr>
        <w:spacing w:after="0" w:before="200"/>
      </w:pPr>
      <w:r>
        <w:t xml:space="preserve"/>
      </w:r>
    </w:p>
    <w:p>
      <w:pPr>
        <w:spacing w:after="0" w:before="0"/>
      </w:pPr>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1042" w:val="clear"/>
            <w:tcMar>
              <w:top w:type="dxa" w:w="220"/>
              <w:left w:type="dxa" w:w="280"/>
              <w:bottom w:type="dxa" w:w="220"/>
              <w:right w:type="dxa" w:w="280"/>
            </w:tcMar>
          </w:tcPr>
          <w:p>
            <w:pPr>
              <w:spacing w:after="60" w:before="60"/>
            </w:pPr>
            <w:r>
              <w:rPr>
                <w:rFonts w:ascii="Arial" w:cs="Arial" w:eastAsia="Arial" w:hAnsi="Arial"/>
                <w:b/>
                <w:bCs/>
                <w:color w:val="FFFFFF"/>
                <w:sz w:val="36"/>
                <w:szCs w:val="36"/>
              </w:rPr>
              <w:t xml:space="preserve">Part 4 — Valuation</w:t>
            </w:r>
          </w:p>
          <w:p>
            <w:pPr>
              <w:spacing w:after="80" w:before="40"/>
            </w:pPr>
            <w:r>
              <w:rPr>
                <w:rFonts w:ascii="Arial" w:cs="Arial" w:eastAsia="Arial" w:hAnsi="Arial"/>
                <w:i/>
                <w:iCs/>
                <w:color w:val="13AAF7"/>
                <w:sz w:val="20"/>
                <w:szCs w:val="20"/>
              </w:rPr>
              <w:t xml:space="preserve">How the business is valued when shares are bought or sold</w:t>
            </w:r>
          </w:p>
          <w:p>
            <w:pPr>
              <w:spacing w:after="0" w:before="40"/>
            </w:pPr>
            <w:r>
              <w:rPr>
                <w:rFonts w:ascii="Arial" w:cs="Arial" w:eastAsia="Arial" w:hAnsi="Arial"/>
                <w:color w:val="D0D8E4"/>
                <w:sz w:val="18"/>
                <w:szCs w:val="18"/>
              </w:rPr>
              <w:t xml:space="preserve">The Family Business Playbook · Powered by Sider Road</w:t>
            </w:r>
          </w:p>
        </w:tc>
      </w:tr>
    </w:tbl>
    <w:p>
      <w:pPr>
        <w:spacing w:after="0" w:before="200"/>
      </w:pPr>
      <w:r>
        <w:t xml:space="preserve"/>
      </w:r>
    </w:p>
    <w:p>
      <w:pPr>
        <w:spacing w:after="160" w:before="360"/>
      </w:pPr>
      <w:r>
        <w:rPr>
          <w:rFonts w:ascii="Arial" w:cs="Arial" w:eastAsia="Arial" w:hAnsi="Arial"/>
          <w:b/>
          <w:bCs/>
          <w:color w:val="0A1042"/>
          <w:sz w:val="28"/>
          <w:szCs w:val="28"/>
        </w:rPr>
        <w:t xml:space="preserve">4.1 Valuation Method</w:t>
      </w:r>
    </w:p>
    <w:p>
      <w:pPr>
        <w:spacing w:after="80" w:before="80"/>
      </w:pPr>
      <w:r>
        <w:rPr>
          <w:rFonts w:ascii="Arial" w:cs="Arial" w:eastAsia="Arial" w:hAnsi="Arial"/>
          <w:color w:val="1A1A2E"/>
          <w:sz w:val="22"/>
          <w:szCs w:val="22"/>
        </w:rPr>
        <w:t xml:space="preserve">Whenever a valuation of the Business is required under this Agreement — for a buyout, a transfer, or any other purpose — the value of the Business shall be determined as follows:</w:t>
      </w:r>
    </w:p>
    <w:p>
      <w:pPr>
        <w:spacing w:after="0" w:before="100"/>
      </w:pPr>
      <w:r>
        <w:t xml:space="preserve"/>
      </w:r>
    </w:p>
    <w:p>
      <w:pPr>
        <w:spacing w:after="80" w:before="80"/>
      </w:pPr>
      <w:r>
        <w:rPr>
          <w:rFonts w:ascii="Arial" w:cs="Arial" w:eastAsia="Arial" w:hAnsi="Arial"/>
          <w:color w:val="1A1A2E"/>
          <w:sz w:val="22"/>
          <w:szCs w:val="22"/>
        </w:rPr>
        <w:t xml:space="preserve">[ ] Option A — Agreed valuation: The owners agree the value between themselves, confirmed in writing, within [30] days of the triggering event.</w:t>
      </w:r>
    </w:p>
    <w:p>
      <w:pPr>
        <w:spacing w:after="0" w:before="60"/>
      </w:pPr>
      <w:r>
        <w:t xml:space="preserve"/>
      </w:r>
    </w:p>
    <w:p>
      <w:pPr>
        <w:spacing w:after="80" w:before="80"/>
      </w:pPr>
      <w:r>
        <w:rPr>
          <w:rFonts w:ascii="Arial" w:cs="Arial" w:eastAsia="Arial" w:hAnsi="Arial"/>
          <w:color w:val="1A1A2E"/>
          <w:sz w:val="22"/>
          <w:szCs w:val="22"/>
        </w:rPr>
        <w:t xml:space="preserve">[ ] Option B — Independent valuation: An independent, qualified business valuator is appointed by mutual agreement (or, if no agreement within [14] days, appointed by [agreed appointing body]). The cost is shared equally between buyer and seller.</w:t>
      </w:r>
    </w:p>
    <w:p>
      <w:pPr>
        <w:spacing w:after="0" w:before="60"/>
      </w:pPr>
      <w:r>
        <w:t xml:space="preserve"/>
      </w:r>
    </w:p>
    <w:p>
      <w:pPr>
        <w:spacing w:after="80" w:before="80"/>
      </w:pPr>
      <w:r>
        <w:rPr>
          <w:rFonts w:ascii="Arial" w:cs="Arial" w:eastAsia="Arial" w:hAnsi="Arial"/>
          <w:color w:val="1A1A2E"/>
          <w:sz w:val="22"/>
          <w:szCs w:val="22"/>
        </w:rPr>
        <w:t xml:space="preserve">[ ] Option C — Formula: The Business is valued using [EBITDA multiple of [X] / Book value / Revenue multiple of [X]]. The specific formula is: [describe].</w:t>
      </w:r>
    </w:p>
    <w:p>
      <w:pPr>
        <w:spacing w:after="0" w:before="80"/>
      </w:pPr>
      <w:r>
        <w:t xml:space="preserve"/>
      </w:r>
    </w:p>
    <w:p>
      <w:pPr>
        <w:spacing w:after="60" w:before="60"/>
      </w:pPr>
      <w:r>
        <w:rPr>
          <w:rFonts w:ascii="Arial" w:cs="Arial" w:eastAsia="Arial" w:hAnsi="Arial"/>
          <w:i/>
          <w:iCs/>
          <w:color w:val="5A6478"/>
          <w:sz w:val="20"/>
          <w:szCs w:val="20"/>
        </w:rPr>
        <w:t xml:space="preserve">The valuation method should be confirmed with your accountant and attorney before execution. Different methods have different tax implications.</w:t>
      </w:r>
    </w:p>
    <w:p>
      <w:pPr>
        <w:spacing w:after="0" w:before="200"/>
      </w:pPr>
      <w:r>
        <w:t xml:space="preserve"/>
      </w:r>
    </w:p>
    <w:p>
      <w:pPr>
        <w:spacing w:after="160" w:before="360"/>
      </w:pPr>
      <w:r>
        <w:rPr>
          <w:rFonts w:ascii="Arial" w:cs="Arial" w:eastAsia="Arial" w:hAnsi="Arial"/>
          <w:b/>
          <w:bCs/>
          <w:color w:val="0A1042"/>
          <w:sz w:val="28"/>
          <w:szCs w:val="28"/>
        </w:rPr>
        <w:t xml:space="preserve">4.2 Valuation Disputes</w:t>
      </w:r>
    </w:p>
    <w:p>
      <w:pPr>
        <w:spacing w:after="80" w:before="80"/>
      </w:pPr>
      <w:r>
        <w:rPr>
          <w:rFonts w:ascii="Arial" w:cs="Arial" w:eastAsia="Arial" w:hAnsi="Arial"/>
          <w:color w:val="1A1A2E"/>
          <w:sz w:val="22"/>
          <w:szCs w:val="22"/>
        </w:rPr>
        <w:t xml:space="preserve">If the owners cannot agree on a valuation, each party may appoint one independent valuator. If the two valuations differ by less than [15]%, the value is the average. If they differ by more, the two valuators jointly appoint a third, whose determination is final and binding.</w:t>
      </w:r>
    </w:p>
    <w:p>
      <w:pPr>
        <w:spacing w:after="0" w:before="200"/>
      </w:pPr>
      <w:r>
        <w:t xml:space="preserve"/>
      </w:r>
    </w:p>
    <w:p>
      <w:pPr>
        <w:spacing w:after="0" w:before="0"/>
      </w:pPr>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1042" w:val="clear"/>
            <w:tcMar>
              <w:top w:type="dxa" w:w="220"/>
              <w:left w:type="dxa" w:w="280"/>
              <w:bottom w:type="dxa" w:w="220"/>
              <w:right w:type="dxa" w:w="280"/>
            </w:tcMar>
          </w:tcPr>
          <w:p>
            <w:pPr>
              <w:spacing w:after="60" w:before="60"/>
            </w:pPr>
            <w:r>
              <w:rPr>
                <w:rFonts w:ascii="Arial" w:cs="Arial" w:eastAsia="Arial" w:hAnsi="Arial"/>
                <w:b/>
                <w:bCs/>
                <w:color w:val="FFFFFF"/>
                <w:sz w:val="36"/>
                <w:szCs w:val="36"/>
              </w:rPr>
              <w:t xml:space="preserve">Part 5 — Death, Disability, Divorce &amp; Departure</w:t>
            </w:r>
          </w:p>
          <w:p>
            <w:pPr>
              <w:spacing w:after="80" w:before="40"/>
            </w:pPr>
            <w:r>
              <w:rPr>
                <w:rFonts w:ascii="Arial" w:cs="Arial" w:eastAsia="Arial" w:hAnsi="Arial"/>
                <w:i/>
                <w:iCs/>
                <w:color w:val="13AAF7"/>
                <w:sz w:val="20"/>
                <w:szCs w:val="20"/>
              </w:rPr>
              <w:t xml:space="preserve">The hard situations nobody wants to discuss — but everyone needs to plan for</w:t>
            </w:r>
          </w:p>
          <w:p>
            <w:pPr>
              <w:spacing w:after="0" w:before="40"/>
            </w:pPr>
            <w:r>
              <w:rPr>
                <w:rFonts w:ascii="Arial" w:cs="Arial" w:eastAsia="Arial" w:hAnsi="Arial"/>
                <w:color w:val="D0D8E4"/>
                <w:sz w:val="18"/>
                <w:szCs w:val="18"/>
              </w:rPr>
              <w:t xml:space="preserve">The Family Business Playbook · Powered by Sider Road</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392B" w:sz="1"/>
              <w:left w:val="single" w:color="C0392B" w:sz="18"/>
              <w:bottom w:val="single" w:color="C0392B" w:sz="1"/>
              <w:right w:val="single" w:color="C0392B" w:sz="1"/>
            </w:tcBorders>
            <w:shd w:fill="FDF2F2" w:val="clear"/>
            <w:tcMar>
              <w:top w:type="dxa" w:w="140"/>
              <w:left w:type="dxa" w:w="220"/>
              <w:bottom w:type="dxa" w:w="140"/>
              <w:right w:type="dxa" w:w="180"/>
            </w:tcMar>
          </w:tcPr>
          <w:p>
            <w:pPr>
              <w:spacing w:after="0" w:before="0"/>
            </w:pPr>
            <w:r>
              <w:rPr>
                <w:rFonts w:ascii="Arial" w:cs="Arial" w:eastAsia="Arial" w:hAnsi="Arial"/>
                <w:color w:val="C0392B"/>
                <w:sz w:val="20"/>
                <w:szCs w:val="20"/>
              </w:rPr>
              <w:t xml:space="preserve">⚠️  This section has significant legal, tax, and estate planning implications. The provisions here interact with wills, trusts, and estate plans. Do not implement this section without advice from both an attorney and an estate planning advisor.</w:t>
            </w:r>
          </w:p>
        </w:tc>
      </w:tr>
    </w:tbl>
    <w:p>
      <w:pPr>
        <w:spacing w:after="0" w:before="200"/>
      </w:pPr>
      <w:r>
        <w:t xml:space="preserve"/>
      </w:r>
    </w:p>
    <w:p>
      <w:pPr>
        <w:spacing w:after="160" w:before="360"/>
      </w:pPr>
      <w:r>
        <w:rPr>
          <w:rFonts w:ascii="Arial" w:cs="Arial" w:eastAsia="Arial" w:hAnsi="Arial"/>
          <w:b/>
          <w:bCs/>
          <w:color w:val="0A1042"/>
          <w:sz w:val="28"/>
          <w:szCs w:val="28"/>
        </w:rPr>
        <w:t xml:space="preserve">5.1 Death of an Owner</w:t>
      </w:r>
    </w:p>
    <w:p>
      <w:pPr>
        <w:spacing w:after="80" w:before="80"/>
      </w:pPr>
      <w:r>
        <w:rPr>
          <w:rFonts w:ascii="Arial" w:cs="Arial" w:eastAsia="Arial" w:hAnsi="Arial"/>
          <w:color w:val="1A1A2E"/>
          <w:sz w:val="22"/>
          <w:szCs w:val="22"/>
        </w:rPr>
        <w:t xml:space="preserve">On the death of an owner, the deceased owner’s shares are handled as follows:</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Scenario</w:t>
            </w:r>
          </w:p>
        </w:tc>
        <w:tc>
          <w:tcPr>
            <w:tcW w:type="dxa" w:w="65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What Happens</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Shares pass to a spouse / domestic partner</w:t>
            </w:r>
          </w:p>
        </w:tc>
        <w:tc>
          <w:tcPr>
            <w:tcW w:type="dxa" w:w="65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 Permitted to hold shares directly
[ ] Required to offer shares to remaining owners via ROFR within [X] months
[ ] Entitled to economic rights but no voting rights unless owners vote to admit</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Shares pass to adult children</w:t>
            </w:r>
          </w:p>
        </w:tc>
        <w:tc>
          <w:tcPr>
            <w:tcW w:type="dxa" w:w="65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 Permitted to hold shares if already party to this Agreement
[ ] Required to sign this Agreement within [30] days as a condition of holding shares
[ ] Buyout at agreed value if they decline</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Shares pass to other beneficiaries (not family)</w:t>
            </w:r>
          </w:p>
        </w:tc>
        <w:tc>
          <w:tcPr>
            <w:tcW w:type="dxa" w:w="65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Remaining owners have right to purchase all such shares at fair market value within [60] days of probate being granted</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Estate is contested / unclear beneficiary</w:t>
            </w:r>
          </w:p>
        </w:tc>
        <w:tc>
          <w:tcPr>
            <w:tcW w:type="dxa" w:w="65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Shares held in trust by [named trustee] pending resolution. Voting rights suspended during contest.</w:t>
            </w:r>
          </w:p>
        </w:tc>
      </w:tr>
    </w:tbl>
    <w:p>
      <w:pPr>
        <w:spacing w:after="0" w:before="200"/>
      </w:pPr>
      <w:r>
        <w:t xml:space="preserve"/>
      </w:r>
    </w:p>
    <w:p>
      <w:pPr>
        <w:spacing w:after="160" w:before="360"/>
      </w:pPr>
      <w:r>
        <w:rPr>
          <w:rFonts w:ascii="Arial" w:cs="Arial" w:eastAsia="Arial" w:hAnsi="Arial"/>
          <w:b/>
          <w:bCs/>
          <w:color w:val="0A1042"/>
          <w:sz w:val="28"/>
          <w:szCs w:val="28"/>
        </w:rPr>
        <w:t xml:space="preserve">5.2 Disability of an Owner</w:t>
      </w:r>
    </w:p>
    <w:p>
      <w:pPr>
        <w:spacing w:after="80" w:before="80"/>
      </w:pPr>
      <w:r>
        <w:rPr>
          <w:rFonts w:ascii="Arial" w:cs="Arial" w:eastAsia="Arial" w:hAnsi="Arial"/>
          <w:color w:val="1A1A2E"/>
          <w:sz w:val="22"/>
          <w:szCs w:val="22"/>
        </w:rPr>
        <w:t xml:space="preserve">If an owner becomes permanently incapacitated and is unable to participate in the governance or management of the Business for a continuous period of more than [12] months (as certified by [two independent physicians / a specified medical process]):</w:t>
      </w:r>
    </w:p>
    <w:p>
      <w:pPr>
        <w:spacing w:after="0" w:before="100"/>
      </w:pPr>
      <w:r>
        <w:t xml:space="preserve"/>
      </w:r>
    </w:p>
    <w:p>
      <w:pPr>
        <w:spacing w:after="80" w:before="80"/>
      </w:pPr>
      <w:r>
        <w:rPr>
          <w:rFonts w:ascii="Arial" w:cs="Arial" w:eastAsia="Arial" w:hAnsi="Arial"/>
          <w:color w:val="1A1A2E"/>
          <w:sz w:val="22"/>
          <w:szCs w:val="22"/>
        </w:rPr>
        <w:t xml:space="preserve">[ ] Voting rights are transferred to [named proxy / surviving spouse / Family Council] for the duration of the incapacity.</w:t>
      </w:r>
    </w:p>
    <w:p>
      <w:pPr>
        <w:spacing w:after="0" w:before="60"/>
      </w:pPr>
      <w:r>
        <w:t xml:space="preserve"/>
      </w:r>
    </w:p>
    <w:p>
      <w:pPr>
        <w:spacing w:after="80" w:before="80"/>
      </w:pPr>
      <w:r>
        <w:rPr>
          <w:rFonts w:ascii="Arial" w:cs="Arial" w:eastAsia="Arial" w:hAnsi="Arial"/>
          <w:color w:val="1A1A2E"/>
          <w:sz w:val="22"/>
          <w:szCs w:val="22"/>
        </w:rPr>
        <w:t xml:space="preserve">[ ] The remaining owners have the option (not obligation) to acquire the incapacitated owner’s shares at fair market value within [90] days of the incapacity being confirmed.</w:t>
      </w:r>
    </w:p>
    <w:p>
      <w:pPr>
        <w:spacing w:after="0" w:before="60"/>
      </w:pPr>
      <w:r>
        <w:t xml:space="preserve"/>
      </w:r>
    </w:p>
    <w:p>
      <w:pPr>
        <w:spacing w:after="80" w:before="80"/>
      </w:pPr>
      <w:r>
        <w:rPr>
          <w:rFonts w:ascii="Arial" w:cs="Arial" w:eastAsia="Arial" w:hAnsi="Arial"/>
          <w:color w:val="1A1A2E"/>
          <w:sz w:val="22"/>
          <w:szCs w:val="22"/>
        </w:rPr>
        <w:t xml:space="preserve">[ ] Economic rights (dividends, distributions) continue in full during incapacity regardless of what happens to voting rights.</w:t>
      </w:r>
    </w:p>
    <w:p>
      <w:pPr>
        <w:spacing w:after="0" w:before="200"/>
      </w:pPr>
      <w:r>
        <w:t xml:space="preserve"/>
      </w:r>
    </w:p>
    <w:p>
      <w:pPr>
        <w:spacing w:after="160" w:before="360"/>
      </w:pPr>
      <w:r>
        <w:rPr>
          <w:rFonts w:ascii="Arial" w:cs="Arial" w:eastAsia="Arial" w:hAnsi="Arial"/>
          <w:b/>
          <w:bCs/>
          <w:color w:val="0A1042"/>
          <w:sz w:val="28"/>
          <w:szCs w:val="28"/>
        </w:rPr>
        <w:t xml:space="preserve">5.3 Divorce or Dissolution of a Relationship</w:t>
      </w:r>
    </w:p>
    <w:p>
      <w:pPr>
        <w:spacing w:after="80" w:before="80"/>
      </w:pPr>
      <w:r>
        <w:rPr>
          <w:rFonts w:ascii="Arial" w:cs="Arial" w:eastAsia="Arial" w:hAnsi="Arial"/>
          <w:color w:val="1A1A2E"/>
          <w:sz w:val="22"/>
          <w:szCs w:val="22"/>
        </w:rPr>
        <w:t xml:space="preserve">This section is critical. Without it, a divorcing family member’s ex-spouse may acquire an ownership interest in the Business through a divorce settlement.</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Provision</w:t>
            </w:r>
          </w:p>
        </w:tc>
        <w:tc>
          <w:tcPr>
            <w:tcW w:type="dxa" w:w="65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How It Works</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Ownership stays in the family</w:t>
            </w:r>
          </w:p>
        </w:tc>
        <w:tc>
          <w:tcPr>
            <w:tcW w:type="dxa" w:w="65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No shares or ownership interest may be transferred to or retained by a former spouse or domestic partner as a result of divorce proceedings. The Business interest of a divorcing owner shall not form part of the marital estate available for division.</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Pre-nuptial / post-nuptial agreements</w:t>
            </w:r>
          </w:p>
        </w:tc>
        <w:tc>
          <w:tcPr>
            <w:tcW w:type="dxa" w:w="65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Each owner agrees to use reasonable best efforts to enter into a pre-nuptial or post-nuptial agreement (as applicable) with their spouse that reflects and protects this provision.</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Buyout on divorce</w:t>
            </w:r>
          </w:p>
        </w:tc>
        <w:tc>
          <w:tcPr>
            <w:tcW w:type="dxa" w:w="65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If a court orders a Business interest to be transferred to a former spouse notwithstanding this Agreement, the remaining owners have the right to purchase those shares from the former spouse at fair market value within [90] days of the court order becoming final.</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Cash payment alternative</w:t>
            </w:r>
          </w:p>
        </w:tc>
        <w:tc>
          <w:tcPr>
            <w:tcW w:type="dxa" w:w="65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The Business may, if the owners agree, pay a cash sum to the divorcing owner that reflects the value of their ownership interest, in exchange for the owner transferring their shares to the Business or the remaining owners.</w:t>
            </w:r>
          </w:p>
        </w:tc>
      </w:tr>
    </w:tbl>
    <w:p>
      <w:pPr>
        <w:spacing w:after="0" w:before="200"/>
      </w:pPr>
      <w:r>
        <w:t xml:space="preserve"/>
      </w:r>
    </w:p>
    <w:p>
      <w:pPr>
        <w:spacing w:after="160" w:before="360"/>
      </w:pPr>
      <w:r>
        <w:rPr>
          <w:rFonts w:ascii="Arial" w:cs="Arial" w:eastAsia="Arial" w:hAnsi="Arial"/>
          <w:b/>
          <w:bCs/>
          <w:color w:val="0A1042"/>
          <w:sz w:val="28"/>
          <w:szCs w:val="28"/>
        </w:rPr>
        <w:t xml:space="preserve">5.4 Voluntary Departure of an Owner</w:t>
      </w:r>
    </w:p>
    <w:p>
      <w:pPr>
        <w:spacing w:after="80" w:before="80"/>
      </w:pPr>
      <w:r>
        <w:rPr>
          <w:rFonts w:ascii="Arial" w:cs="Arial" w:eastAsia="Arial" w:hAnsi="Arial"/>
          <w:color w:val="1A1A2E"/>
          <w:sz w:val="22"/>
          <w:szCs w:val="22"/>
        </w:rPr>
        <w:t xml:space="preserve">If an owner wishes to exit the Business entirely (not just sell a portion of their interest), the following applies:</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Step</w:t>
            </w:r>
          </w:p>
        </w:tc>
        <w:tc>
          <w:tcPr>
            <w:tcW w:type="dxa" w:w="73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Process</w:t>
            </w:r>
          </w:p>
        </w:tc>
      </w:tr>
      <w:tr>
        <w:trPr>
          <w:tblHeader w:val="false"/>
        </w:trPr>
        <w:tc>
          <w:tcPr>
            <w:tcW w:type="dxa" w:w="20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1 — Notice</w:t>
            </w:r>
          </w:p>
        </w:tc>
        <w:tc>
          <w:tcPr>
            <w:tcW w:type="dxa" w:w="7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Departing owner gives [90] days written notice to all other owners of their intention to exit.</w:t>
            </w:r>
          </w:p>
        </w:tc>
      </w:tr>
      <w:tr>
        <w:trPr>
          <w:tblHeader w:val="false"/>
        </w:trPr>
        <w:tc>
          <w:tcPr>
            <w:tcW w:type="dxa" w:w="20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2 — Negotiation period</w:t>
            </w:r>
          </w:p>
        </w:tc>
        <w:tc>
          <w:tcPr>
            <w:tcW w:type="dxa" w:w="7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Owners have [60] days to negotiate a buyout price and payment terms by agreement.</w:t>
            </w:r>
          </w:p>
        </w:tc>
      </w:tr>
      <w:tr>
        <w:trPr>
          <w:tblHeader w:val="false"/>
        </w:trPr>
        <w:tc>
          <w:tcPr>
            <w:tcW w:type="dxa" w:w="20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3 — Valuation if no agreement</w:t>
            </w:r>
          </w:p>
        </w:tc>
        <w:tc>
          <w:tcPr>
            <w:tcW w:type="dxa" w:w="7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If no agreement within [60] days, independent valuation is triggered under Section 4.1.</w:t>
            </w:r>
          </w:p>
        </w:tc>
      </w:tr>
      <w:tr>
        <w:trPr>
          <w:tblHeader w:val="false"/>
        </w:trPr>
        <w:tc>
          <w:tcPr>
            <w:tcW w:type="dxa" w:w="20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4 — Payment</w:t>
            </w:r>
          </w:p>
        </w:tc>
        <w:tc>
          <w:tcPr>
            <w:tcW w:type="dxa" w:w="7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Payment terms: [ ] Lump sum within [  ] days  [ ] Structured payments over [  ] years at [  ]% interest  [ ] To be agreed</w:t>
            </w:r>
          </w:p>
        </w:tc>
      </w:tr>
      <w:tr>
        <w:trPr>
          <w:tblHeader w:val="false"/>
        </w:trPr>
        <w:tc>
          <w:tcPr>
            <w:tcW w:type="dxa" w:w="20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5 — Non-compete</w:t>
            </w:r>
          </w:p>
        </w:tc>
        <w:tc>
          <w:tcPr>
            <w:tcW w:type="dxa" w:w="7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Departing owner agrees not to [directly compete / solicit customers / solicit employees] of the Business for a period of [  ] years within [  ] geographic area. Attorney must confirm enforceability in your jurisdiction.</w:t>
            </w:r>
          </w:p>
        </w:tc>
      </w:tr>
    </w:tbl>
    <w:p>
      <w:pPr>
        <w:spacing w:after="0" w:before="200"/>
      </w:pPr>
      <w:r>
        <w:t xml:space="preserve"/>
      </w:r>
    </w:p>
    <w:p>
      <w:pPr>
        <w:spacing w:after="0" w:before="0"/>
      </w:pPr>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1042" w:val="clear"/>
            <w:tcMar>
              <w:top w:type="dxa" w:w="220"/>
              <w:left w:type="dxa" w:w="280"/>
              <w:bottom w:type="dxa" w:w="220"/>
              <w:right w:type="dxa" w:w="280"/>
            </w:tcMar>
          </w:tcPr>
          <w:p>
            <w:pPr>
              <w:spacing w:after="60" w:before="60"/>
            </w:pPr>
            <w:r>
              <w:rPr>
                <w:rFonts w:ascii="Arial" w:cs="Arial" w:eastAsia="Arial" w:hAnsi="Arial"/>
                <w:b/>
                <w:bCs/>
                <w:color w:val="FFFFFF"/>
                <w:sz w:val="36"/>
                <w:szCs w:val="36"/>
              </w:rPr>
              <w:t xml:space="preserve">Part 6 — Distributions and Dividends</w:t>
            </w:r>
          </w:p>
          <w:p>
            <w:pPr>
              <w:spacing w:after="80" w:before="40"/>
            </w:pPr>
            <w:r>
              <w:rPr>
                <w:rFonts w:ascii="Arial" w:cs="Arial" w:eastAsia="Arial" w:hAnsi="Arial"/>
                <w:i/>
                <w:iCs/>
                <w:color w:val="13AAF7"/>
                <w:sz w:val="20"/>
                <w:szCs w:val="20"/>
              </w:rPr>
              <w:t xml:space="preserve">How profits are shared among owners</w:t>
            </w:r>
          </w:p>
          <w:p>
            <w:pPr>
              <w:spacing w:after="0" w:before="40"/>
            </w:pPr>
            <w:r>
              <w:rPr>
                <w:rFonts w:ascii="Arial" w:cs="Arial" w:eastAsia="Arial" w:hAnsi="Arial"/>
                <w:color w:val="D0D8E4"/>
                <w:sz w:val="18"/>
                <w:szCs w:val="18"/>
              </w:rPr>
              <w:t xml:space="preserve">The Family Business Playbook · Powered by Sider Road</w:t>
            </w:r>
          </w:p>
        </w:tc>
      </w:tr>
    </w:tbl>
    <w:p>
      <w:pPr>
        <w:spacing w:after="0" w:before="200"/>
      </w:pPr>
      <w:r>
        <w:t xml:space="preserve"/>
      </w:r>
    </w:p>
    <w:p>
      <w:pPr>
        <w:spacing w:after="160" w:before="360"/>
      </w:pPr>
      <w:r>
        <w:rPr>
          <w:rFonts w:ascii="Arial" w:cs="Arial" w:eastAsia="Arial" w:hAnsi="Arial"/>
          <w:b/>
          <w:bCs/>
          <w:color w:val="0A1042"/>
          <w:sz w:val="28"/>
          <w:szCs w:val="28"/>
        </w:rPr>
        <w:t xml:space="preserve">6.1 Distribution Policy</w:t>
      </w:r>
    </w:p>
    <w:p>
      <w:pPr>
        <w:spacing w:after="80" w:before="80"/>
      </w:pPr>
      <w:r>
        <w:rPr>
          <w:rFonts w:ascii="Arial" w:cs="Arial" w:eastAsia="Arial" w:hAnsi="Arial"/>
          <w:color w:val="1A1A2E"/>
          <w:sz w:val="22"/>
          <w:szCs w:val="22"/>
        </w:rPr>
        <w:t xml:space="preserve">Distributions and dividends to owners are governed by the following policy:</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Element</w:t>
            </w:r>
          </w:p>
        </w:tc>
        <w:tc>
          <w:tcPr>
            <w:tcW w:type="dxa" w:w="69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Policy</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Frequency</w:t>
            </w:r>
          </w:p>
        </w:tc>
        <w:tc>
          <w:tcPr>
            <w:tcW w:type="dxa" w:w="69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 Annual  [ ] Quarterly  [ ] At discretion of owners by majority vote</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Amount</w:t>
            </w:r>
          </w:p>
        </w:tc>
        <w:tc>
          <w:tcPr>
            <w:tcW w:type="dxa" w:w="69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Distributions are made after: (1) all operating expenses are paid, (2) agreed reserves are maintained (see 6.2), (3) any debt service obligations are met</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Pro-rata basis</w:t>
            </w:r>
          </w:p>
        </w:tc>
        <w:tc>
          <w:tcPr>
            <w:tcW w:type="dxa" w:w="69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All distributions are made pro-rata to ownership percentage, unless a different arrangement is documented and agreed by all owners in writing</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Tax distributions</w:t>
            </w:r>
          </w:p>
        </w:tc>
        <w:tc>
          <w:tcPr>
            <w:tcW w:type="dxa" w:w="69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If the Business is a pass-through entity (LLC, S-Corp, partnership), the owners agree to distribute at minimum [  ]% of taxable income to cover personal tax obligations of owners</w:t>
            </w:r>
          </w:p>
        </w:tc>
      </w:tr>
    </w:tbl>
    <w:p>
      <w:pPr>
        <w:spacing w:after="0" w:before="200"/>
      </w:pPr>
      <w:r>
        <w:t xml:space="preserve"/>
      </w:r>
    </w:p>
    <w:p>
      <w:pPr>
        <w:spacing w:after="160" w:before="360"/>
      </w:pPr>
      <w:r>
        <w:rPr>
          <w:rFonts w:ascii="Arial" w:cs="Arial" w:eastAsia="Arial" w:hAnsi="Arial"/>
          <w:b/>
          <w:bCs/>
          <w:color w:val="0A1042"/>
          <w:sz w:val="28"/>
          <w:szCs w:val="28"/>
        </w:rPr>
        <w:t xml:space="preserve">6.2 Reserves</w:t>
      </w:r>
    </w:p>
    <w:p>
      <w:pPr>
        <w:spacing w:after="80" w:before="80"/>
      </w:pPr>
      <w:r>
        <w:rPr>
          <w:rFonts w:ascii="Arial" w:cs="Arial" w:eastAsia="Arial" w:hAnsi="Arial"/>
          <w:color w:val="1A1A2E"/>
          <w:sz w:val="22"/>
          <w:szCs w:val="22"/>
        </w:rPr>
        <w:t xml:space="preserve">Before any distribution is made, the following minimum reserves must be maintained:</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160"/>
        <w:gridCol w:w="3400"/>
      </w:tblGrid>
      <w:tr>
        <w:trPr>
          <w:tblHeader/>
        </w:trPr>
        <w:tc>
          <w:tcPr>
            <w:tcW w:type="dxa" w:w="28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Reserve Type</w:t>
            </w:r>
          </w:p>
        </w:tc>
        <w:tc>
          <w:tcPr>
            <w:tcW w:type="dxa" w:w="31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Minimum Amount</w:t>
            </w:r>
          </w:p>
        </w:tc>
        <w:tc>
          <w:tcPr>
            <w:tcW w:type="dxa" w:w="34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Purpose</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Operating reserve</w:t>
            </w:r>
          </w:p>
        </w:tc>
        <w:tc>
          <w:tcPr>
            <w:tcW w:type="dxa" w:w="3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 or [  ] months of operating expenses</w:t>
            </w:r>
          </w:p>
        </w:tc>
        <w:tc>
          <w:tcPr>
            <w:tcW w:type="dxa" w:w="3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Cover unexpected shortfalls in revenue</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Capital reserve</w:t>
            </w:r>
          </w:p>
        </w:tc>
        <w:tc>
          <w:tcPr>
            <w:tcW w:type="dxa" w:w="3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 or [  ]% of annual revenue</w:t>
            </w:r>
          </w:p>
        </w:tc>
        <w:tc>
          <w:tcPr>
            <w:tcW w:type="dxa" w:w="3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Equipment replacement, capital investment</w:t>
            </w:r>
          </w:p>
        </w:tc>
      </w:tr>
      <w:tr>
        <w:trPr>
          <w:tblHeader w:val="false"/>
        </w:trPr>
        <w:tc>
          <w:tcPr>
            <w:tcW w:type="dxa" w:w="28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Contingency reserve</w:t>
            </w:r>
          </w:p>
        </w:tc>
        <w:tc>
          <w:tcPr>
            <w:tcW w:type="dxa" w:w="3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t>
            </w:r>
          </w:p>
        </w:tc>
        <w:tc>
          <w:tcPr>
            <w:tcW w:type="dxa" w:w="3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Legal, regulatory, or emergency costs</w:t>
            </w:r>
          </w:p>
        </w:tc>
      </w:tr>
    </w:tbl>
    <w:p>
      <w:pPr>
        <w:spacing w:after="0" w:before="200"/>
      </w:pPr>
      <w:r>
        <w:t xml:space="preserve"/>
      </w:r>
    </w:p>
    <w:p>
      <w:pPr>
        <w:spacing w:after="0" w:before="0"/>
      </w:pPr>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1042" w:val="clear"/>
            <w:tcMar>
              <w:top w:type="dxa" w:w="220"/>
              <w:left w:type="dxa" w:w="280"/>
              <w:bottom w:type="dxa" w:w="220"/>
              <w:right w:type="dxa" w:w="280"/>
            </w:tcMar>
          </w:tcPr>
          <w:p>
            <w:pPr>
              <w:spacing w:after="60" w:before="60"/>
            </w:pPr>
            <w:r>
              <w:rPr>
                <w:rFonts w:ascii="Arial" w:cs="Arial" w:eastAsia="Arial" w:hAnsi="Arial"/>
                <w:b/>
                <w:bCs/>
                <w:color w:val="FFFFFF"/>
                <w:sz w:val="36"/>
                <w:szCs w:val="36"/>
              </w:rPr>
              <w:t xml:space="preserve">Part 7 — Governance and Decision-Making</w:t>
            </w:r>
          </w:p>
          <w:p>
            <w:pPr>
              <w:spacing w:after="80" w:before="40"/>
            </w:pPr>
            <w:r>
              <w:rPr>
                <w:rFonts w:ascii="Arial" w:cs="Arial" w:eastAsia="Arial" w:hAnsi="Arial"/>
                <w:i/>
                <w:iCs/>
                <w:color w:val="13AAF7"/>
                <w:sz w:val="20"/>
                <w:szCs w:val="20"/>
              </w:rPr>
              <w:t xml:space="preserve">How owners make decisions together</w:t>
            </w:r>
          </w:p>
          <w:p>
            <w:pPr>
              <w:spacing w:after="0" w:before="40"/>
            </w:pPr>
            <w:r>
              <w:rPr>
                <w:rFonts w:ascii="Arial" w:cs="Arial" w:eastAsia="Arial" w:hAnsi="Arial"/>
                <w:color w:val="D0D8E4"/>
                <w:sz w:val="18"/>
                <w:szCs w:val="18"/>
              </w:rPr>
              <w:t xml:space="preserve">The Family Business Playbook · Powered by Sider Road</w:t>
            </w:r>
          </w:p>
        </w:tc>
      </w:tr>
    </w:tbl>
    <w:p>
      <w:pPr>
        <w:spacing w:after="0" w:before="200"/>
      </w:pPr>
      <w:r>
        <w:t xml:space="preserve"/>
      </w:r>
    </w:p>
    <w:p>
      <w:pPr>
        <w:spacing w:after="160" w:before="360"/>
      </w:pPr>
      <w:r>
        <w:rPr>
          <w:rFonts w:ascii="Arial" w:cs="Arial" w:eastAsia="Arial" w:hAnsi="Arial"/>
          <w:b/>
          <w:bCs/>
          <w:color w:val="0A1042"/>
          <w:sz w:val="28"/>
          <w:szCs w:val="28"/>
        </w:rPr>
        <w:t xml:space="preserve">7.1 Owners’ Meetings</w:t>
      </w:r>
    </w:p>
    <w:p>
      <w:pPr>
        <w:spacing w:after="80" w:before="80"/>
      </w:pPr>
      <w:r>
        <w:rPr>
          <w:rFonts w:ascii="Arial" w:cs="Arial" w:eastAsia="Arial" w:hAnsi="Arial"/>
          <w:color w:val="1A1A2E"/>
          <w:sz w:val="22"/>
          <w:szCs w:val="22"/>
        </w:rPr>
        <w:t xml:space="preserve">Owners meet at least [quarterly / annually] to review the performance of the Business, approve financial statements, and make any decisions requiring owner approval. Meetings may be held in person or by video conference.</w:t>
      </w:r>
    </w:p>
    <w:p>
      <w:pPr>
        <w:spacing w:after="0" w:before="80"/>
      </w:pPr>
      <w:r>
        <w:t xml:space="preserve"/>
      </w:r>
    </w:p>
    <w:p>
      <w:pPr>
        <w:spacing w:after="80" w:before="80"/>
      </w:pPr>
      <w:r>
        <w:rPr>
          <w:rFonts w:ascii="Arial" w:cs="Arial" w:eastAsia="Arial" w:hAnsi="Arial"/>
          <w:color w:val="1A1A2E"/>
          <w:sz w:val="22"/>
          <w:szCs w:val="22"/>
        </w:rPr>
        <w:t xml:space="preserve">A quorum of [two-thirds / simple majority] of voting shareholders is required for any meeting to make binding decisions. Decisions at a properly quorate meeting bind all owners.</w:t>
      </w:r>
    </w:p>
    <w:p>
      <w:pPr>
        <w:spacing w:after="0" w:before="200"/>
      </w:pPr>
      <w:r>
        <w:t xml:space="preserve"/>
      </w:r>
    </w:p>
    <w:p>
      <w:pPr>
        <w:spacing w:after="160" w:before="360"/>
      </w:pPr>
      <w:r>
        <w:rPr>
          <w:rFonts w:ascii="Arial" w:cs="Arial" w:eastAsia="Arial" w:hAnsi="Arial"/>
          <w:b/>
          <w:bCs/>
          <w:color w:val="0A1042"/>
          <w:sz w:val="28"/>
          <w:szCs w:val="28"/>
        </w:rPr>
        <w:t xml:space="preserve">7.2 Reserved Matters</w:t>
      </w:r>
    </w:p>
    <w:p>
      <w:pPr>
        <w:spacing w:after="80" w:before="80"/>
      </w:pPr>
      <w:r>
        <w:rPr>
          <w:rFonts w:ascii="Arial" w:cs="Arial" w:eastAsia="Arial" w:hAnsi="Arial"/>
          <w:color w:val="1A1A2E"/>
          <w:sz w:val="22"/>
          <w:szCs w:val="22"/>
        </w:rPr>
        <w:t xml:space="preserve">The following matters require the approval threshold stated and cannot be delegated to management:</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360"/>
        <w:gridCol w:w="4000"/>
      </w:tblGrid>
      <w:tr>
        <w:trPr>
          <w:tblHeader/>
        </w:trPr>
        <w:tc>
          <w:tcPr>
            <w:tcW w:type="dxa" w:w="53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Reserved Matter</w:t>
            </w:r>
          </w:p>
        </w:tc>
        <w:tc>
          <w:tcPr>
            <w:tcW w:type="dxa" w:w="40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Approval Required</w:t>
            </w:r>
          </w:p>
        </w:tc>
      </w:tr>
      <w:tr>
        <w:trPr>
          <w:tblHeader w:val="false"/>
        </w:trPr>
        <w:tc>
          <w:tcPr>
            <w:tcW w:type="dxa" w:w="536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Sale of all or substantially all of the Business assets</w:t>
            </w:r>
          </w:p>
        </w:tc>
        <w:tc>
          <w:tcPr>
            <w:tcW w:type="dxa" w:w="40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Unanimous owner consent</w:t>
            </w:r>
          </w:p>
        </w:tc>
      </w:tr>
      <w:tr>
        <w:trPr>
          <w:tblHeader w:val="false"/>
        </w:trPr>
        <w:tc>
          <w:tcPr>
            <w:tcW w:type="dxa" w:w="536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Merger, acquisition, or change of control</w:t>
            </w:r>
          </w:p>
        </w:tc>
        <w:tc>
          <w:tcPr>
            <w:tcW w:type="dxa" w:w="40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Unanimous owner consent</w:t>
            </w:r>
          </w:p>
        </w:tc>
      </w:tr>
      <w:tr>
        <w:trPr>
          <w:tblHeader w:val="false"/>
        </w:trPr>
        <w:tc>
          <w:tcPr>
            <w:tcW w:type="dxa" w:w="536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Admission of a new owner or investor</w:t>
            </w:r>
          </w:p>
        </w:tc>
        <w:tc>
          <w:tcPr>
            <w:tcW w:type="dxa" w:w="40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Unanimous owner consent</w:t>
            </w:r>
          </w:p>
        </w:tc>
      </w:tr>
      <w:tr>
        <w:trPr>
          <w:tblHeader w:val="false"/>
        </w:trPr>
        <w:tc>
          <w:tcPr>
            <w:tcW w:type="dxa" w:w="536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Amendment to this Agreement</w:t>
            </w:r>
          </w:p>
        </w:tc>
        <w:tc>
          <w:tcPr>
            <w:tcW w:type="dxa" w:w="40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Unanimous owner consent</w:t>
            </w:r>
          </w:p>
        </w:tc>
      </w:tr>
      <w:tr>
        <w:trPr>
          <w:tblHeader w:val="false"/>
        </w:trPr>
        <w:tc>
          <w:tcPr>
            <w:tcW w:type="dxa" w:w="536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Winding up or dissolution of the Business</w:t>
            </w:r>
          </w:p>
        </w:tc>
        <w:tc>
          <w:tcPr>
            <w:tcW w:type="dxa" w:w="40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Unanimous owner consent</w:t>
            </w:r>
          </w:p>
        </w:tc>
      </w:tr>
      <w:tr>
        <w:trPr>
          <w:tblHeader w:val="false"/>
        </w:trPr>
        <w:tc>
          <w:tcPr>
            <w:tcW w:type="dxa" w:w="536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Taking on debt exceeding $[  ]</w:t>
            </w:r>
          </w:p>
        </w:tc>
        <w:tc>
          <w:tcPr>
            <w:tcW w:type="dxa" w:w="40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Supermajority [75%] of voting shares</w:t>
            </w:r>
          </w:p>
        </w:tc>
      </w:tr>
      <w:tr>
        <w:trPr>
          <w:tblHeader w:val="false"/>
        </w:trPr>
        <w:tc>
          <w:tcPr>
            <w:tcW w:type="dxa" w:w="536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Capital expenditure exceeding $[  ]</w:t>
            </w:r>
          </w:p>
        </w:tc>
        <w:tc>
          <w:tcPr>
            <w:tcW w:type="dxa" w:w="40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Supermajority [75%] of voting shares</w:t>
            </w:r>
          </w:p>
        </w:tc>
      </w:tr>
      <w:tr>
        <w:trPr>
          <w:tblHeader w:val="false"/>
        </w:trPr>
        <w:tc>
          <w:tcPr>
            <w:tcW w:type="dxa" w:w="536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Entry into contracts exceeding $[  ] or [  ] years</w:t>
            </w:r>
          </w:p>
        </w:tc>
        <w:tc>
          <w:tcPr>
            <w:tcW w:type="dxa" w:w="40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Supermajority [75%] of voting shares</w:t>
            </w:r>
          </w:p>
        </w:tc>
      </w:tr>
      <w:tr>
        <w:trPr>
          <w:tblHeader w:val="false"/>
        </w:trPr>
        <w:tc>
          <w:tcPr>
            <w:tcW w:type="dxa" w:w="536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Appointment or removal of CEO or Managing Director</w:t>
            </w:r>
          </w:p>
        </w:tc>
        <w:tc>
          <w:tcPr>
            <w:tcW w:type="dxa" w:w="40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Simple majority of voting shares</w:t>
            </w:r>
          </w:p>
        </w:tc>
      </w:tr>
      <w:tr>
        <w:trPr>
          <w:tblHeader w:val="false"/>
        </w:trPr>
        <w:tc>
          <w:tcPr>
            <w:tcW w:type="dxa" w:w="536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Annual budget approval</w:t>
            </w:r>
          </w:p>
        </w:tc>
        <w:tc>
          <w:tcPr>
            <w:tcW w:type="dxa" w:w="40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Simple majority of voting shares</w:t>
            </w:r>
          </w:p>
        </w:tc>
      </w:tr>
    </w:tbl>
    <w:p>
      <w:pPr>
        <w:spacing w:after="0" w:before="200"/>
      </w:pPr>
      <w:r>
        <w:t xml:space="preserve"/>
      </w:r>
    </w:p>
    <w:p>
      <w:pPr>
        <w:spacing w:after="0" w:before="0"/>
      </w:pPr>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1042" w:val="clear"/>
            <w:tcMar>
              <w:top w:type="dxa" w:w="220"/>
              <w:left w:type="dxa" w:w="280"/>
              <w:bottom w:type="dxa" w:w="220"/>
              <w:right w:type="dxa" w:w="280"/>
            </w:tcMar>
          </w:tcPr>
          <w:p>
            <w:pPr>
              <w:spacing w:after="60" w:before="60"/>
            </w:pPr>
            <w:r>
              <w:rPr>
                <w:rFonts w:ascii="Arial" w:cs="Arial" w:eastAsia="Arial" w:hAnsi="Arial"/>
                <w:b/>
                <w:bCs/>
                <w:color w:val="FFFFFF"/>
                <w:sz w:val="36"/>
                <w:szCs w:val="36"/>
              </w:rPr>
              <w:t xml:space="preserve">Part 8 — Confidentiality and Non-Compete</w:t>
            </w:r>
          </w:p>
          <w:p>
            <w:pPr>
              <w:spacing w:after="80" w:before="40"/>
            </w:pPr>
            <w:r>
              <w:rPr>
                <w:rFonts w:ascii="Arial" w:cs="Arial" w:eastAsia="Arial" w:hAnsi="Arial"/>
                <w:i/>
                <w:iCs/>
                <w:color w:val="13AAF7"/>
                <w:sz w:val="20"/>
                <w:szCs w:val="20"/>
              </w:rPr>
              <w:t xml:space="preserve">What owners agree not to do</w:t>
            </w:r>
          </w:p>
          <w:p>
            <w:pPr>
              <w:spacing w:after="0" w:before="40"/>
            </w:pPr>
            <w:r>
              <w:rPr>
                <w:rFonts w:ascii="Arial" w:cs="Arial" w:eastAsia="Arial" w:hAnsi="Arial"/>
                <w:color w:val="D0D8E4"/>
                <w:sz w:val="18"/>
                <w:szCs w:val="18"/>
              </w:rPr>
              <w:t xml:space="preserve">The Family Business Playbook · Powered by Sider Road</w:t>
            </w:r>
          </w:p>
        </w:tc>
      </w:tr>
    </w:tbl>
    <w:p>
      <w:pPr>
        <w:spacing w:after="0" w:before="200"/>
      </w:pPr>
      <w:r>
        <w:t xml:space="preserve"/>
      </w:r>
    </w:p>
    <w:p>
      <w:pPr>
        <w:spacing w:after="160" w:before="360"/>
      </w:pPr>
      <w:r>
        <w:rPr>
          <w:rFonts w:ascii="Arial" w:cs="Arial" w:eastAsia="Arial" w:hAnsi="Arial"/>
          <w:b/>
          <w:bCs/>
          <w:color w:val="0A1042"/>
          <w:sz w:val="28"/>
          <w:szCs w:val="28"/>
        </w:rPr>
        <w:t xml:space="preserve">8.1 Confidentiality</w:t>
      </w:r>
    </w:p>
    <w:p>
      <w:pPr>
        <w:spacing w:after="80" w:before="80"/>
      </w:pPr>
      <w:r>
        <w:rPr>
          <w:rFonts w:ascii="Arial" w:cs="Arial" w:eastAsia="Arial" w:hAnsi="Arial"/>
          <w:color w:val="1A1A2E"/>
          <w:sz w:val="22"/>
          <w:szCs w:val="22"/>
        </w:rPr>
        <w:t xml:space="preserve">Each owner acknowledges that in their capacity as an owner they have and will have access to confidential information about the Business including financial performance, customer relationships, supplier terms, and strategic plans. Each owner agrees to keep all such information strictly confidential during their ownership and for [5] years following departure, and not to use it for any purpose other than the benefit of the Business.</w:t>
      </w:r>
    </w:p>
    <w:p>
      <w:pPr>
        <w:spacing w:after="0" w:before="200"/>
      </w:pPr>
      <w:r>
        <w:t xml:space="preserve"/>
      </w:r>
    </w:p>
    <w:p>
      <w:pPr>
        <w:spacing w:after="160" w:before="360"/>
      </w:pPr>
      <w:r>
        <w:rPr>
          <w:rFonts w:ascii="Arial" w:cs="Arial" w:eastAsia="Arial" w:hAnsi="Arial"/>
          <w:b/>
          <w:bCs/>
          <w:color w:val="0A1042"/>
          <w:sz w:val="28"/>
          <w:szCs w:val="28"/>
        </w:rPr>
        <w:t xml:space="preserve">8.2 Non-Solicitation</w:t>
      </w:r>
    </w:p>
    <w:p>
      <w:pPr>
        <w:spacing w:after="80" w:before="80"/>
      </w:pPr>
      <w:r>
        <w:rPr>
          <w:rFonts w:ascii="Arial" w:cs="Arial" w:eastAsia="Arial" w:hAnsi="Arial"/>
          <w:color w:val="1A1A2E"/>
          <w:sz w:val="22"/>
          <w:szCs w:val="22"/>
        </w:rPr>
        <w:t xml:space="preserve">During ownership and for [2] years following departure, each owner agrees not to solicit or attempt to hire any employee of the Business for any competing enterprise.</w:t>
      </w:r>
    </w:p>
    <w:p>
      <w:pPr>
        <w:spacing w:after="0" w:before="200"/>
      </w:pPr>
      <w:r>
        <w:t xml:space="preserve"/>
      </w:r>
    </w:p>
    <w:p>
      <w:pPr>
        <w:spacing w:after="160" w:before="360"/>
      </w:pPr>
      <w:r>
        <w:rPr>
          <w:rFonts w:ascii="Arial" w:cs="Arial" w:eastAsia="Arial" w:hAnsi="Arial"/>
          <w:b/>
          <w:bCs/>
          <w:color w:val="0A1042"/>
          <w:sz w:val="28"/>
          <w:szCs w:val="28"/>
        </w:rPr>
        <w:t xml:space="preserve">8.3 Non-Compete</w:t>
      </w:r>
    </w:p>
    <w:p>
      <w:pPr>
        <w:spacing w:after="80" w:before="80"/>
      </w:pPr>
      <w:r>
        <w:rPr>
          <w:rFonts w:ascii="Arial" w:cs="Arial" w:eastAsia="Arial" w:hAnsi="Arial"/>
          <w:color w:val="1A1A2E"/>
          <w:sz w:val="22"/>
          <w:szCs w:val="22"/>
        </w:rPr>
        <w:t xml:space="preserve">During ownership and for [  ] years following departure, within [  geographic area], each departing owner agrees not to directly own, operate, or manage a business that competes directly with the primary business activities of [Business Name].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35400" w:sz="1"/>
              <w:left w:val="single" w:color="D35400" w:sz="18"/>
              <w:bottom w:val="single" w:color="D35400" w:sz="1"/>
              <w:right w:val="single" w:color="D35400" w:sz="1"/>
            </w:tcBorders>
            <w:shd w:fill="FDF2F2" w:val="clear"/>
            <w:tcMar>
              <w:top w:type="dxa" w:w="140"/>
              <w:left w:type="dxa" w:w="220"/>
              <w:bottom w:type="dxa" w:w="140"/>
              <w:right w:type="dxa" w:w="180"/>
            </w:tcMar>
          </w:tcPr>
          <w:p>
            <w:pPr>
              <w:spacing w:after="0" w:before="0"/>
            </w:pPr>
            <w:r>
              <w:rPr>
                <w:rFonts w:ascii="Arial" w:cs="Arial" w:eastAsia="Arial" w:hAnsi="Arial"/>
                <w:color w:val="D35400"/>
                <w:sz w:val="20"/>
                <w:szCs w:val="20"/>
              </w:rPr>
              <w:t xml:space="preserve">Non-compete provisions are subject to significant legal restrictions in many jurisdictions. Some states (including California) will not enforce non-competes at all. Have your attorney confirm the enforceability of this provision in your jurisdiction before relying on it.</w:t>
            </w:r>
          </w:p>
        </w:tc>
      </w:tr>
    </w:tbl>
    <w:p>
      <w:pPr>
        <w:spacing w:after="0" w:before="200"/>
      </w:pPr>
      <w:r>
        <w:t xml:space="preserve"/>
      </w:r>
    </w:p>
    <w:p>
      <w:pPr>
        <w:spacing w:after="0" w:before="0"/>
      </w:pPr>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1042" w:val="clear"/>
            <w:tcMar>
              <w:top w:type="dxa" w:w="220"/>
              <w:left w:type="dxa" w:w="280"/>
              <w:bottom w:type="dxa" w:w="220"/>
              <w:right w:type="dxa" w:w="280"/>
            </w:tcMar>
          </w:tcPr>
          <w:p>
            <w:pPr>
              <w:spacing w:after="60" w:before="60"/>
            </w:pPr>
            <w:r>
              <w:rPr>
                <w:rFonts w:ascii="Arial" w:cs="Arial" w:eastAsia="Arial" w:hAnsi="Arial"/>
                <w:b/>
                <w:bCs/>
                <w:color w:val="FFFFFF"/>
                <w:sz w:val="36"/>
                <w:szCs w:val="36"/>
              </w:rPr>
              <w:t xml:space="preserve">Part 9 — Dispute Resolution</w:t>
            </w:r>
          </w:p>
          <w:p>
            <w:pPr>
              <w:spacing w:after="80" w:before="40"/>
            </w:pPr>
            <w:r>
              <w:rPr>
                <w:rFonts w:ascii="Arial" w:cs="Arial" w:eastAsia="Arial" w:hAnsi="Arial"/>
                <w:i/>
                <w:iCs/>
                <w:color w:val="13AAF7"/>
                <w:sz w:val="20"/>
                <w:szCs w:val="20"/>
              </w:rPr>
              <w:t xml:space="preserve">How ownership disputes are resolved</w:t>
            </w:r>
          </w:p>
          <w:p>
            <w:pPr>
              <w:spacing w:after="0" w:before="40"/>
            </w:pPr>
            <w:r>
              <w:rPr>
                <w:rFonts w:ascii="Arial" w:cs="Arial" w:eastAsia="Arial" w:hAnsi="Arial"/>
                <w:color w:val="D0D8E4"/>
                <w:sz w:val="18"/>
                <w:szCs w:val="18"/>
              </w:rPr>
              <w:t xml:space="preserve">The Family Business Playbook · Powered by Sider Road</w:t>
            </w:r>
          </w:p>
        </w:tc>
      </w:tr>
    </w:tbl>
    <w:p>
      <w:pPr>
        <w:spacing w:after="0" w:before="200"/>
      </w:pPr>
      <w:r>
        <w:t xml:space="preserve"/>
      </w:r>
    </w:p>
    <w:p>
      <w:pPr>
        <w:spacing w:after="160" w:before="360"/>
      </w:pPr>
      <w:r>
        <w:rPr>
          <w:rFonts w:ascii="Arial" w:cs="Arial" w:eastAsia="Arial" w:hAnsi="Arial"/>
          <w:b/>
          <w:bCs/>
          <w:color w:val="0A1042"/>
          <w:sz w:val="28"/>
          <w:szCs w:val="28"/>
        </w:rPr>
        <w:t xml:space="preserve">9.1 Process</w:t>
      </w:r>
    </w:p>
    <w:p>
      <w:pPr>
        <w:spacing w:after="80" w:before="80"/>
      </w:pPr>
      <w:r>
        <w:rPr>
          <w:rFonts w:ascii="Arial" w:cs="Arial" w:eastAsia="Arial" w:hAnsi="Arial"/>
          <w:color w:val="1A1A2E"/>
          <w:sz w:val="22"/>
          <w:szCs w:val="22"/>
        </w:rPr>
        <w:t xml:space="preserve">Any dispute between owners arising from or relating to this Agreement shall be resolved using the following process, in order:</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5560"/>
        <w:gridCol w:w="3400"/>
      </w:tblGrid>
      <w:tr>
        <w:trPr>
          <w:tblHeader/>
        </w:trPr>
        <w:tc>
          <w:tcPr>
            <w:tcW w:type="dxa" w:w="4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Step</w:t>
            </w:r>
          </w:p>
        </w:tc>
        <w:tc>
          <w:tcPr>
            <w:tcW w:type="dxa" w:w="55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Process</w:t>
            </w:r>
          </w:p>
        </w:tc>
        <w:tc>
          <w:tcPr>
            <w:tcW w:type="dxa" w:w="34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Timeframe</w:t>
            </w:r>
          </w:p>
        </w:tc>
      </w:tr>
      <w:tr>
        <w:trPr>
          <w:tblHeader w:val="false"/>
        </w:trPr>
        <w:tc>
          <w:tcPr>
            <w:tcW w:type="dxa" w:w="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1</w:t>
            </w:r>
          </w:p>
        </w:tc>
        <w:tc>
          <w:tcPr>
            <w:tcW w:type="dxa" w:w="55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Direct negotiation between the disputing owners in good faith</w:t>
            </w:r>
          </w:p>
        </w:tc>
        <w:tc>
          <w:tcPr>
            <w:tcW w:type="dxa" w:w="3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[30] days</w:t>
            </w:r>
          </w:p>
        </w:tc>
      </w:tr>
      <w:tr>
        <w:trPr>
          <w:tblHeader w:val="false"/>
        </w:trPr>
        <w:tc>
          <w:tcPr>
            <w:tcW w:type="dxa" w:w="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2</w:t>
            </w:r>
          </w:p>
        </w:tc>
        <w:tc>
          <w:tcPr>
            <w:tcW w:type="dxa" w:w="55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Mediation by an agreed independent family business mediator</w:t>
            </w:r>
          </w:p>
        </w:tc>
        <w:tc>
          <w:tcPr>
            <w:tcW w:type="dxa" w:w="3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[60] days</w:t>
            </w:r>
          </w:p>
        </w:tc>
      </w:tr>
      <w:tr>
        <w:trPr>
          <w:tblHeader w:val="false"/>
        </w:trPr>
        <w:tc>
          <w:tcPr>
            <w:tcW w:type="dxa" w:w="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3</w:t>
            </w:r>
          </w:p>
        </w:tc>
        <w:tc>
          <w:tcPr>
            <w:tcW w:type="dxa" w:w="55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Binding arbitration in [state/jurisdiction] under [AAA / JAMS / other] rules, if mediation fails</w:t>
            </w:r>
          </w:p>
        </w:tc>
        <w:tc>
          <w:tcPr>
            <w:tcW w:type="dxa" w:w="34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As per rules</w:t>
            </w:r>
          </w:p>
        </w:tc>
      </w:tr>
    </w:tbl>
    <w:p>
      <w:pPr>
        <w:spacing w:after="0" w:before="80"/>
      </w:pPr>
      <w:r>
        <w:t xml:space="preserve"/>
      </w:r>
    </w:p>
    <w:p>
      <w:pPr>
        <w:spacing w:after="80" w:before="80"/>
      </w:pPr>
      <w:r>
        <w:rPr>
          <w:rFonts w:ascii="Arial" w:cs="Arial" w:eastAsia="Arial" w:hAnsi="Arial"/>
          <w:color w:val="1A1A2E"/>
          <w:sz w:val="22"/>
          <w:szCs w:val="22"/>
        </w:rPr>
        <w:t xml:space="preserve">No owner may commence litigation in relation to this Agreement without first completing Steps 1 and 2 above (except where urgent injunctive relief is required to prevent immediate irreversible harm).</w:t>
      </w:r>
    </w:p>
    <w:p>
      <w:pPr>
        <w:spacing w:after="0" w:before="200"/>
      </w:pPr>
      <w:r>
        <w:t xml:space="preserve"/>
      </w:r>
    </w:p>
    <w:p>
      <w:pPr>
        <w:spacing w:after="160" w:before="360"/>
      </w:pPr>
      <w:r>
        <w:rPr>
          <w:rFonts w:ascii="Arial" w:cs="Arial" w:eastAsia="Arial" w:hAnsi="Arial"/>
          <w:b/>
          <w:bCs/>
          <w:color w:val="0A1042"/>
          <w:sz w:val="28"/>
          <w:szCs w:val="28"/>
        </w:rPr>
        <w:t xml:space="preserve">9.2 Deadlock</w:t>
      </w:r>
    </w:p>
    <w:p>
      <w:pPr>
        <w:spacing w:after="80" w:before="80"/>
      </w:pPr>
      <w:r>
        <w:rPr>
          <w:rFonts w:ascii="Arial" w:cs="Arial" w:eastAsia="Arial" w:hAnsi="Arial"/>
          <w:color w:val="1A1A2E"/>
          <w:sz w:val="22"/>
          <w:szCs w:val="22"/>
        </w:rPr>
        <w:t xml:space="preserve">If the owners are deadlocked on a material business decision (i.e., a required vote cannot reach the required threshold despite good faith effort) and the deadlock persists for more than [60] days, the following mechanism applies:</w:t>
      </w:r>
    </w:p>
    <w:p>
      <w:pPr>
        <w:spacing w:after="0" w:before="100"/>
      </w:pPr>
      <w:r>
        <w:t xml:space="preserve"/>
      </w:r>
    </w:p>
    <w:p>
      <w:pPr>
        <w:spacing w:after="80" w:before="80"/>
      </w:pPr>
      <w:r>
        <w:rPr>
          <w:rFonts w:ascii="Arial" w:cs="Arial" w:eastAsia="Arial" w:hAnsi="Arial"/>
          <w:color w:val="1A1A2E"/>
          <w:sz w:val="22"/>
          <w:szCs w:val="22"/>
        </w:rPr>
        <w:t xml:space="preserve">[ ] Russian Roulette provision: Either owner may trigger this by offering to buy the other’s shares at a stated price. The receiving owner must either (a) sell at that price, or (b) buy the offering owner’s shares at the same price. This creates a strong incentive to offer a fair price.</w:t>
      </w:r>
    </w:p>
    <w:p>
      <w:pPr>
        <w:spacing w:after="0" w:before="60"/>
      </w:pPr>
      <w:r>
        <w:t xml:space="preserve"/>
      </w:r>
    </w:p>
    <w:p>
      <w:pPr>
        <w:spacing w:after="80" w:before="80"/>
      </w:pPr>
      <w:r>
        <w:rPr>
          <w:rFonts w:ascii="Arial" w:cs="Arial" w:eastAsia="Arial" w:hAnsi="Arial"/>
          <w:color w:val="1A1A2E"/>
          <w:sz w:val="22"/>
          <w:szCs w:val="22"/>
        </w:rPr>
        <w:t xml:space="preserve">[ ] External CEO: Owners jointly appoint an independent CEO to manage the Business while the deadlock is resolved through mediation or arbitration.</w:t>
      </w:r>
    </w:p>
    <w:p>
      <w:pPr>
        <w:spacing w:after="0" w:before="60"/>
      </w:pPr>
      <w:r>
        <w:t xml:space="preserve"/>
      </w:r>
    </w:p>
    <w:p>
      <w:pPr>
        <w:spacing w:after="80" w:before="80"/>
      </w:pPr>
      <w:r>
        <w:rPr>
          <w:rFonts w:ascii="Arial" w:cs="Arial" w:eastAsia="Arial" w:hAnsi="Arial"/>
          <w:color w:val="1A1A2E"/>
          <w:sz w:val="22"/>
          <w:szCs w:val="22"/>
        </w:rPr>
        <w:t xml:space="preserve">[ ] Mandatory buyout: If deadlock is not resolved within [6] months, either owner may trigger a mandatory buyout at independently determined fair market value.</w:t>
      </w:r>
    </w:p>
    <w:p>
      <w:pPr>
        <w:spacing w:after="0" w:before="80"/>
      </w:pPr>
      <w:r>
        <w:t xml:space="preserve"/>
      </w:r>
    </w:p>
    <w:p>
      <w:pPr>
        <w:spacing w:after="60" w:before="60"/>
      </w:pPr>
      <w:r>
        <w:rPr>
          <w:rFonts w:ascii="Arial" w:cs="Arial" w:eastAsia="Arial" w:hAnsi="Arial"/>
          <w:i/>
          <w:iCs/>
          <w:color w:val="5A6478"/>
          <w:sz w:val="20"/>
          <w:szCs w:val="20"/>
        </w:rPr>
        <w:t xml:space="preserve">Note: The appropriate deadlock mechanism depends heavily on ownership structure, number of owners, and relationship dynamics. Discuss with your attorney before selecting.</w:t>
      </w:r>
    </w:p>
    <w:p>
      <w:pPr>
        <w:spacing w:after="0" w:before="200"/>
      </w:pPr>
      <w:r>
        <w:t xml:space="preserve"/>
      </w:r>
    </w:p>
    <w:p>
      <w:pPr>
        <w:spacing w:after="0" w:before="0"/>
      </w:pPr>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1042" w:val="clear"/>
            <w:tcMar>
              <w:top w:type="dxa" w:w="220"/>
              <w:left w:type="dxa" w:w="280"/>
              <w:bottom w:type="dxa" w:w="220"/>
              <w:right w:type="dxa" w:w="280"/>
            </w:tcMar>
          </w:tcPr>
          <w:p>
            <w:pPr>
              <w:spacing w:after="60" w:before="60"/>
            </w:pPr>
            <w:r>
              <w:rPr>
                <w:rFonts w:ascii="Arial" w:cs="Arial" w:eastAsia="Arial" w:hAnsi="Arial"/>
                <w:b/>
                <w:bCs/>
                <w:color w:val="FFFFFF"/>
                <w:sz w:val="36"/>
                <w:szCs w:val="36"/>
              </w:rPr>
              <w:t xml:space="preserve">Part 10 — General Provisions</w:t>
            </w:r>
          </w:p>
          <w:p>
            <w:pPr>
              <w:spacing w:after="80" w:before="40"/>
            </w:pPr>
            <w:r>
              <w:rPr>
                <w:rFonts w:ascii="Arial" w:cs="Arial" w:eastAsia="Arial" w:hAnsi="Arial"/>
                <w:i/>
                <w:iCs/>
                <w:color w:val="13AAF7"/>
                <w:sz w:val="20"/>
                <w:szCs w:val="20"/>
              </w:rPr>
              <w:t xml:space="preserve">Standard legal provisions — to be confirmed by your attorney</w:t>
            </w:r>
          </w:p>
          <w:p>
            <w:pPr>
              <w:spacing w:after="0" w:before="40"/>
            </w:pPr>
            <w:r>
              <w:rPr>
                <w:rFonts w:ascii="Arial" w:cs="Arial" w:eastAsia="Arial" w:hAnsi="Arial"/>
                <w:color w:val="D0D8E4"/>
                <w:sz w:val="18"/>
                <w:szCs w:val="18"/>
              </w:rPr>
              <w:t xml:space="preserve">The Family Business Playbook · Powered by Sider Road</w:t>
            </w:r>
          </w:p>
        </w:tc>
      </w:tr>
    </w:tbl>
    <w:p>
      <w:pPr>
        <w:spacing w:after="0" w:before="200"/>
      </w:pPr>
      <w:r>
        <w:t xml:space="preserve"/>
      </w:r>
    </w:p>
    <w:p>
      <w:pPr>
        <w:spacing w:after="160" w:before="360"/>
      </w:pPr>
      <w:r>
        <w:rPr>
          <w:rFonts w:ascii="Arial" w:cs="Arial" w:eastAsia="Arial" w:hAnsi="Arial"/>
          <w:b/>
          <w:bCs/>
          <w:color w:val="0A1042"/>
          <w:sz w:val="28"/>
          <w:szCs w:val="28"/>
        </w:rPr>
        <w:t xml:space="preserve">10.1 Governing Law</w:t>
      </w:r>
    </w:p>
    <w:p>
      <w:pPr>
        <w:spacing w:after="80" w:before="80"/>
      </w:pPr>
      <w:r>
        <w:rPr>
          <w:rFonts w:ascii="Arial" w:cs="Arial" w:eastAsia="Arial" w:hAnsi="Arial"/>
          <w:color w:val="1A1A2E"/>
          <w:sz w:val="22"/>
          <w:szCs w:val="22"/>
        </w:rPr>
        <w:t xml:space="preserve">This Agreement is governed by the laws of the State of [  ] / jurisdiction of [  ]. All disputes are subject to the exclusive jurisdiction of the courts of [  ] unless resolved through arbitration as provided in Part 9.</w:t>
      </w:r>
    </w:p>
    <w:p>
      <w:pPr>
        <w:spacing w:after="0" w:before="200"/>
      </w:pPr>
      <w:r>
        <w:t xml:space="preserve"/>
      </w:r>
    </w:p>
    <w:p>
      <w:pPr>
        <w:spacing w:after="160" w:before="360"/>
      </w:pPr>
      <w:r>
        <w:rPr>
          <w:rFonts w:ascii="Arial" w:cs="Arial" w:eastAsia="Arial" w:hAnsi="Arial"/>
          <w:b/>
          <w:bCs/>
          <w:color w:val="0A1042"/>
          <w:sz w:val="28"/>
          <w:szCs w:val="28"/>
        </w:rPr>
        <w:t xml:space="preserve">10.2 Entire Agreement</w:t>
      </w:r>
    </w:p>
    <w:p>
      <w:pPr>
        <w:spacing w:after="80" w:before="80"/>
      </w:pPr>
      <w:r>
        <w:rPr>
          <w:rFonts w:ascii="Arial" w:cs="Arial" w:eastAsia="Arial" w:hAnsi="Arial"/>
          <w:color w:val="1A1A2E"/>
          <w:sz w:val="22"/>
          <w:szCs w:val="22"/>
        </w:rPr>
        <w:t xml:space="preserve">This Agreement constitutes the entire agreement between the owners on the matters it covers and supersedes all prior agreements, understandings, and arrangements relating to ownership of the Business.</w:t>
      </w:r>
    </w:p>
    <w:p>
      <w:pPr>
        <w:spacing w:after="0" w:before="200"/>
      </w:pPr>
      <w:r>
        <w:t xml:space="preserve"/>
      </w:r>
    </w:p>
    <w:p>
      <w:pPr>
        <w:spacing w:after="160" w:before="360"/>
      </w:pPr>
      <w:r>
        <w:rPr>
          <w:rFonts w:ascii="Arial" w:cs="Arial" w:eastAsia="Arial" w:hAnsi="Arial"/>
          <w:b/>
          <w:bCs/>
          <w:color w:val="0A1042"/>
          <w:sz w:val="28"/>
          <w:szCs w:val="28"/>
        </w:rPr>
        <w:t xml:space="preserve">10.3 Amendments</w:t>
      </w:r>
    </w:p>
    <w:p>
      <w:pPr>
        <w:spacing w:after="80" w:before="80"/>
      </w:pPr>
      <w:r>
        <w:rPr>
          <w:rFonts w:ascii="Arial" w:cs="Arial" w:eastAsia="Arial" w:hAnsi="Arial"/>
          <w:color w:val="1A1A2E"/>
          <w:sz w:val="22"/>
          <w:szCs w:val="22"/>
        </w:rPr>
        <w:t xml:space="preserve">This Agreement may only be amended by a written instrument signed by all owners. No oral amendment, variation, or waiver is valid.</w:t>
      </w:r>
    </w:p>
    <w:p>
      <w:pPr>
        <w:spacing w:after="0" w:before="200"/>
      </w:pPr>
      <w:r>
        <w:t xml:space="preserve"/>
      </w:r>
    </w:p>
    <w:p>
      <w:pPr>
        <w:spacing w:after="160" w:before="360"/>
      </w:pPr>
      <w:r>
        <w:rPr>
          <w:rFonts w:ascii="Arial" w:cs="Arial" w:eastAsia="Arial" w:hAnsi="Arial"/>
          <w:b/>
          <w:bCs/>
          <w:color w:val="0A1042"/>
          <w:sz w:val="28"/>
          <w:szCs w:val="28"/>
        </w:rPr>
        <w:t xml:space="preserve">10.4 Severability</w:t>
      </w:r>
    </w:p>
    <w:p>
      <w:pPr>
        <w:spacing w:after="80" w:before="80"/>
      </w:pPr>
      <w:r>
        <w:rPr>
          <w:rFonts w:ascii="Arial" w:cs="Arial" w:eastAsia="Arial" w:hAnsi="Arial"/>
          <w:color w:val="1A1A2E"/>
          <w:sz w:val="22"/>
          <w:szCs w:val="22"/>
        </w:rPr>
        <w:t xml:space="preserve">If any provision of this Agreement is held invalid, illegal, or unenforceable in any jurisdiction, that invalidity does not affect the validity of the remaining provisions. The parties agree to replace any invalid provision with a valid provision that most closely reflects the original intent.</w:t>
      </w:r>
    </w:p>
    <w:p>
      <w:pPr>
        <w:spacing w:after="0" w:before="200"/>
      </w:pPr>
      <w:r>
        <w:t xml:space="preserve"/>
      </w:r>
    </w:p>
    <w:p>
      <w:pPr>
        <w:spacing w:after="160" w:before="360"/>
      </w:pPr>
      <w:r>
        <w:rPr>
          <w:rFonts w:ascii="Arial" w:cs="Arial" w:eastAsia="Arial" w:hAnsi="Arial"/>
          <w:b/>
          <w:bCs/>
          <w:color w:val="0A1042"/>
          <w:sz w:val="28"/>
          <w:szCs w:val="28"/>
        </w:rPr>
        <w:t xml:space="preserve">10.5 Notices</w:t>
      </w:r>
    </w:p>
    <w:p>
      <w:pPr>
        <w:spacing w:after="80" w:before="80"/>
      </w:pPr>
      <w:r>
        <w:rPr>
          <w:rFonts w:ascii="Arial" w:cs="Arial" w:eastAsia="Arial" w:hAnsi="Arial"/>
          <w:color w:val="1A1A2E"/>
          <w:sz w:val="22"/>
          <w:szCs w:val="22"/>
        </w:rPr>
        <w:t xml:space="preserve">Any notice under this Agreement must be in writing and delivered by [email with read receipt / registered mail / courier] to the addresses set out below:</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160"/>
        <w:gridCol w:w="2800"/>
      </w:tblGrid>
      <w:tr>
        <w:trPr>
          <w:tblHeader/>
        </w:trPr>
        <w:tc>
          <w:tcPr>
            <w:tcW w:type="dxa" w:w="24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Owner</w:t>
            </w:r>
          </w:p>
        </w:tc>
        <w:tc>
          <w:tcPr>
            <w:tcW w:type="dxa" w:w="41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Notice Address</w:t>
            </w:r>
          </w:p>
        </w:tc>
        <w:tc>
          <w:tcPr>
            <w:tcW w:type="dxa" w:w="28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Email</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[Owner 1]</w:t>
            </w:r>
          </w:p>
        </w:tc>
        <w:tc>
          <w:tcPr>
            <w:tcW w:type="dxa" w:w="4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[Address]</w:t>
            </w:r>
          </w:p>
        </w:tc>
        <w:tc>
          <w:tcPr>
            <w:tcW w:type="dxa" w:w="28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[Email]</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[Owner 2]</w:t>
            </w:r>
          </w:p>
        </w:tc>
        <w:tc>
          <w:tcPr>
            <w:tcW w:type="dxa" w:w="4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[Address]</w:t>
            </w:r>
          </w:p>
        </w:tc>
        <w:tc>
          <w:tcPr>
            <w:tcW w:type="dxa" w:w="28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[Email]</w:t>
            </w:r>
          </w:p>
        </w:tc>
      </w:tr>
      <w:tr>
        <w:trPr>
          <w:tblHeader w:val="false"/>
        </w:trPr>
        <w:tc>
          <w:tcPr>
            <w:tcW w:type="dxa" w:w="24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[Owner 3]</w:t>
            </w:r>
          </w:p>
        </w:tc>
        <w:tc>
          <w:tcPr>
            <w:tcW w:type="dxa" w:w="41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[Address]</w:t>
            </w:r>
          </w:p>
        </w:tc>
        <w:tc>
          <w:tcPr>
            <w:tcW w:type="dxa" w:w="280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[Email]</w:t>
            </w:r>
          </w:p>
        </w:tc>
      </w:tr>
    </w:tbl>
    <w:p>
      <w:pPr>
        <w:spacing w:after="0" w:before="200"/>
      </w:pPr>
      <w:r>
        <w:t xml:space="preserve"/>
      </w:r>
    </w:p>
    <w:p>
      <w:pPr>
        <w:spacing w:after="0" w:before="0"/>
      </w:pPr>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1042" w:val="clear"/>
            <w:tcMar>
              <w:top w:type="dxa" w:w="220"/>
              <w:left w:type="dxa" w:w="280"/>
              <w:bottom w:type="dxa" w:w="220"/>
              <w:right w:type="dxa" w:w="280"/>
            </w:tcMar>
          </w:tcPr>
          <w:p>
            <w:pPr>
              <w:spacing w:after="60" w:before="60"/>
            </w:pPr>
            <w:r>
              <w:rPr>
                <w:rFonts w:ascii="Arial" w:cs="Arial" w:eastAsia="Arial" w:hAnsi="Arial"/>
                <w:b/>
                <w:bCs/>
                <w:color w:val="FFFFFF"/>
                <w:sz w:val="36"/>
                <w:szCs w:val="36"/>
              </w:rPr>
              <w:t xml:space="preserve">Execution — Signatures</w:t>
            </w:r>
          </w:p>
          <w:p>
            <w:pPr>
              <w:spacing w:after="80" w:before="40"/>
            </w:pPr>
            <w:r>
              <w:rPr>
                <w:rFonts w:ascii="Arial" w:cs="Arial" w:eastAsia="Arial" w:hAnsi="Arial"/>
                <w:i/>
                <w:iCs/>
                <w:color w:val="13AAF7"/>
                <w:sz w:val="20"/>
                <w:szCs w:val="20"/>
              </w:rPr>
              <w:t xml:space="preserve">Agreement only effective when signed by all owners and dated by your attorney</w:t>
            </w:r>
          </w:p>
          <w:p>
            <w:pPr>
              <w:spacing w:after="0" w:before="40"/>
            </w:pPr>
            <w:r>
              <w:rPr>
                <w:rFonts w:ascii="Arial" w:cs="Arial" w:eastAsia="Arial" w:hAnsi="Arial"/>
                <w:color w:val="D0D8E4"/>
                <w:sz w:val="18"/>
                <w:szCs w:val="18"/>
              </w:rPr>
              <w:t xml:space="preserve">The Family Business Playbook · Powered by Sider Road</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392B" w:sz="1"/>
              <w:left w:val="single" w:color="C0392B" w:sz="18"/>
              <w:bottom w:val="single" w:color="C0392B" w:sz="1"/>
              <w:right w:val="single" w:color="C0392B" w:sz="1"/>
            </w:tcBorders>
            <w:shd w:fill="FDF2F2" w:val="clear"/>
            <w:tcMar>
              <w:top w:type="dxa" w:w="140"/>
              <w:left w:type="dxa" w:w="220"/>
              <w:bottom w:type="dxa" w:w="140"/>
              <w:right w:type="dxa" w:w="180"/>
            </w:tcMar>
          </w:tcPr>
          <w:p>
            <w:pPr>
              <w:spacing w:after="0" w:before="0"/>
            </w:pPr>
            <w:r>
              <w:rPr>
                <w:rFonts w:ascii="Arial" w:cs="Arial" w:eastAsia="Arial" w:hAnsi="Arial"/>
                <w:color w:val="C0392B"/>
                <w:sz w:val="20"/>
                <w:szCs w:val="20"/>
              </w:rPr>
              <w:t xml:space="preserve">⚠️  DO NOT SIGN THIS DOCUMENT until it has been reviewed and approved by a licensed attorney in your jurisdiction. This framework document must be adapted to comply with the laws of the state or jurisdiction in which your business is formed. Signing an unadapted template may create unintended legal obligations or fail to create the protections you intend.</w:t>
            </w:r>
          </w:p>
        </w:tc>
      </w:tr>
    </w:tbl>
    <w:p>
      <w:pPr>
        <w:spacing w:after="0" w:before="200"/>
      </w:pPr>
      <w:r>
        <w:t xml:space="preserve"/>
      </w:r>
    </w:p>
    <w:p>
      <w:pPr>
        <w:spacing w:after="80" w:before="80"/>
      </w:pPr>
      <w:r>
        <w:rPr>
          <w:rFonts w:ascii="Arial" w:cs="Arial" w:eastAsia="Arial" w:hAnsi="Arial"/>
          <w:color w:val="1A1A2E"/>
          <w:sz w:val="22"/>
          <w:szCs w:val="22"/>
        </w:rPr>
        <w:t xml:space="preserve">We, the undersigned, enter into this Shareholder and Ownership Agreement as of the Effective Date confirmed by our attorney:</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Owner 1 — [Name]</w:t>
            </w:r>
          </w:p>
        </w:tc>
        <w:tc>
          <w:tcPr>
            <w:tcW w:type="dxa" w:w="312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Printed Name &amp; Title</w:t>
            </w:r>
          </w:p>
        </w:tc>
        <w:tc>
          <w:tcPr>
            <w:tcW w:type="dxa" w:w="312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Date</w:t>
            </w:r>
          </w:p>
        </w:tc>
      </w:tr>
      <w:tr>
        <w:trPr>
          <w:tblHeader w:val="false"/>
        </w:trPr>
        <w:tc>
          <w:tcPr>
            <w:tcW w:type="dxa" w:w="312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r>
        <w:trPr>
          <w:tblHeader w:val="false"/>
        </w:trPr>
        <w:tc>
          <w:tcPr>
            <w:tcW w:type="dxa" w:w="312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Signature: ___________________________</w:t>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Owner 2 — [Name]</w:t>
            </w:r>
          </w:p>
        </w:tc>
        <w:tc>
          <w:tcPr>
            <w:tcW w:type="dxa" w:w="312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Printed Name &amp; Title</w:t>
            </w:r>
          </w:p>
        </w:tc>
        <w:tc>
          <w:tcPr>
            <w:tcW w:type="dxa" w:w="312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Date</w:t>
            </w:r>
          </w:p>
        </w:tc>
      </w:tr>
      <w:tr>
        <w:trPr>
          <w:tblHeader w:val="false"/>
        </w:trPr>
        <w:tc>
          <w:tcPr>
            <w:tcW w:type="dxa" w:w="312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r>
        <w:trPr>
          <w:tblHeader w:val="false"/>
        </w:trPr>
        <w:tc>
          <w:tcPr>
            <w:tcW w:type="dxa" w:w="312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Signature: ___________________________</w:t>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Owner 3 — [Name]</w:t>
            </w:r>
          </w:p>
        </w:tc>
        <w:tc>
          <w:tcPr>
            <w:tcW w:type="dxa" w:w="312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Printed Name &amp; Title</w:t>
            </w:r>
          </w:p>
        </w:tc>
        <w:tc>
          <w:tcPr>
            <w:tcW w:type="dxa" w:w="312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Date</w:t>
            </w:r>
          </w:p>
        </w:tc>
      </w:tr>
      <w:tr>
        <w:trPr>
          <w:tblHeader w:val="false"/>
        </w:trPr>
        <w:tc>
          <w:tcPr>
            <w:tcW w:type="dxa" w:w="312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r>
        <w:trPr>
          <w:tblHeader w:val="false"/>
        </w:trPr>
        <w:tc>
          <w:tcPr>
            <w:tcW w:type="dxa" w:w="312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Signature: ___________________________</w:t>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Owner 4 — [Name]</w:t>
            </w:r>
          </w:p>
        </w:tc>
        <w:tc>
          <w:tcPr>
            <w:tcW w:type="dxa" w:w="312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Printed Name &amp; Title</w:t>
            </w:r>
          </w:p>
        </w:tc>
        <w:tc>
          <w:tcPr>
            <w:tcW w:type="dxa" w:w="312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Date</w:t>
            </w:r>
          </w:p>
        </w:tc>
      </w:tr>
      <w:tr>
        <w:trPr>
          <w:tblHeader w:val="false"/>
        </w:trPr>
        <w:tc>
          <w:tcPr>
            <w:tcW w:type="dxa" w:w="312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r>
        <w:trPr>
          <w:tblHeader w:val="false"/>
        </w:trPr>
        <w:tc>
          <w:tcPr>
            <w:tcW w:type="dxa" w:w="312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Signature: ___________________________</w:t>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c>
          <w:tcPr>
            <w:tcW w:type="dxa" w:w="312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Attorney certification</w:t>
            </w:r>
          </w:p>
        </w:tc>
        <w:tc>
          <w:tcPr>
            <w:tcW w:type="dxa" w:w="6360"/>
            <w:tcBorders>
              <w:top w:val="single" w:color="D0D8E4" w:sz="1"/>
              <w:left w:val="single" w:color="D0D8E4" w:sz="1"/>
              <w:bottom w:val="single" w:color="D0D8E4" w:sz="1"/>
              <w:right w:val="single" w:color="D0D8E4" w:sz="1"/>
            </w:tcBorders>
            <w:shd w:fill="0A1042" w:val="clear"/>
            <w:tcMar>
              <w:top w:type="dxa" w:w="120"/>
              <w:left w:type="dxa" w:w="160"/>
              <w:bottom w:type="dxa" w:w="120"/>
              <w:right w:type="dxa" w:w="160"/>
            </w:tcMar>
          </w:tcPr>
          <w:p>
            <w:r>
              <w:rPr>
                <w:rFonts w:ascii="Arial" w:cs="Arial" w:eastAsia="Arial" w:hAnsi="Arial"/>
                <w:b/>
                <w:bCs/>
                <w:color w:val="FFFFFF"/>
                <w:sz w:val="18"/>
                <w:szCs w:val="18"/>
              </w:rPr>
              <w:t xml:space="preserve"/>
            </w:r>
          </w:p>
        </w:tc>
      </w:tr>
      <w:tr>
        <w:trPr>
          <w:tblHeader w:val="false"/>
        </w:trPr>
        <w:tc>
          <w:tcPr>
            <w:tcW w:type="dxa" w:w="30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Reviewing attorney name</w:t>
            </w:r>
          </w:p>
        </w:tc>
        <w:tc>
          <w:tcPr>
            <w:tcW w:type="dxa" w:w="6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r>
        <w:trPr>
          <w:tblHeader w:val="false"/>
        </w:trPr>
        <w:tc>
          <w:tcPr>
            <w:tcW w:type="dxa" w:w="30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Law firm</w:t>
            </w:r>
          </w:p>
        </w:tc>
        <w:tc>
          <w:tcPr>
            <w:tcW w:type="dxa" w:w="6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r>
        <w:trPr>
          <w:tblHeader w:val="false"/>
        </w:trPr>
        <w:tc>
          <w:tcPr>
            <w:tcW w:type="dxa" w:w="30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Jurisdiction of practice</w:t>
            </w:r>
          </w:p>
        </w:tc>
        <w:tc>
          <w:tcPr>
            <w:tcW w:type="dxa" w:w="6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r>
        <w:trPr>
          <w:tblHeader w:val="false"/>
        </w:trPr>
        <w:tc>
          <w:tcPr>
            <w:tcW w:type="dxa" w:w="30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Date of review</w:t>
            </w:r>
          </w:p>
        </w:tc>
        <w:tc>
          <w:tcPr>
            <w:tcW w:type="dxa" w:w="6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r>
        <w:trPr>
          <w:tblHeader w:val="false"/>
        </w:trPr>
        <w:tc>
          <w:tcPr>
            <w:tcW w:type="dxa" w:w="30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Attorney signature</w:t>
            </w:r>
          </w:p>
        </w:tc>
        <w:tc>
          <w:tcPr>
            <w:tcW w:type="dxa" w:w="6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
            </w:r>
          </w:p>
        </w:tc>
      </w:tr>
      <w:tr>
        <w:trPr>
          <w:tblHeader w:val="false"/>
        </w:trPr>
        <w:tc>
          <w:tcPr>
            <w:tcW w:type="dxa" w:w="3000"/>
            <w:tcBorders>
              <w:top w:val="single" w:color="D0D8E4" w:sz="1"/>
              <w:left w:val="single" w:color="D0D8E4" w:sz="1"/>
              <w:bottom w:val="single" w:color="D0D8E4" w:sz="1"/>
              <w:right w:val="single" w:color="D0D8E4" w:sz="1"/>
            </w:tcBorders>
            <w:shd w:fill="F0F4F8" w:val="clear"/>
            <w:tcMar>
              <w:top w:type="dxa" w:w="120"/>
              <w:left w:type="dxa" w:w="160"/>
              <w:bottom w:type="dxa" w:w="120"/>
              <w:right w:type="dxa" w:w="160"/>
            </w:tcMar>
          </w:tcPr>
          <w:p>
            <w:r>
              <w:rPr>
                <w:rFonts w:ascii="Arial" w:cs="Arial" w:eastAsia="Arial" w:hAnsi="Arial"/>
                <w:b w:val="false"/>
                <w:bCs w:val="false"/>
                <w:color w:val="0A1042"/>
                <w:sz w:val="20"/>
                <w:szCs w:val="20"/>
              </w:rPr>
              <w:t xml:space="preserve">Attorney certification</w:t>
            </w:r>
          </w:p>
        </w:tc>
        <w:tc>
          <w:tcPr>
            <w:tcW w:type="dxa" w:w="6360"/>
            <w:tcBorders>
              <w:top w:val="single" w:color="D0D8E4" w:sz="1"/>
              <w:left w:val="single" w:color="D0D8E4" w:sz="1"/>
              <w:bottom w:val="single" w:color="D0D8E4" w:sz="1"/>
              <w:right w:val="single" w:color="D0D8E4" w:sz="1"/>
            </w:tcBorders>
            <w:shd w:fill="FFFFFF" w:val="clear"/>
            <w:tcMar>
              <w:top w:type="dxa" w:w="120"/>
              <w:left w:type="dxa" w:w="160"/>
              <w:bottom w:type="dxa" w:w="120"/>
              <w:right w:type="dxa" w:w="160"/>
            </w:tcMar>
          </w:tcPr>
          <w:p>
            <w:r>
              <w:rPr>
                <w:rFonts w:ascii="Arial" w:cs="Arial" w:eastAsia="Arial" w:hAnsi="Arial"/>
                <w:b w:val="false"/>
                <w:bCs w:val="false"/>
                <w:color w:val="1A1A2E"/>
                <w:sz w:val="20"/>
                <w:szCs w:val="20"/>
              </w:rPr>
              <w:t xml:space="preserve">I certify that I have reviewed this Agreement and that it is appropriate for execution under the laws of [jurisdiction].</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3AAF7" w:sz="1"/>
              <w:left w:val="single" w:color="13AAF7" w:sz="12"/>
              <w:bottom w:val="single" w:color="13AAF7" w:sz="1"/>
              <w:right w:val="single" w:color="13AAF7" w:sz="1"/>
            </w:tcBorders>
            <w:shd w:fill="F0F4F8" w:val="clear"/>
            <w:tcMar>
              <w:top w:type="dxa" w:w="120"/>
              <w:left w:type="dxa" w:w="200"/>
              <w:bottom w:type="dxa" w:w="120"/>
              <w:right w:type="dxa" w:w="160"/>
            </w:tcMar>
          </w:tcPr>
          <w:p>
            <w:pPr>
              <w:spacing w:after="60" w:before="0"/>
            </w:pPr>
            <w:r>
              <w:rPr>
                <w:rFonts w:ascii="Arial" w:cs="Arial" w:eastAsia="Arial" w:hAnsi="Arial"/>
                <w:b/>
                <w:bCs/>
                <w:color w:val="0A1042"/>
                <w:sz w:val="18"/>
                <w:szCs w:val="18"/>
              </w:rPr>
              <w:t xml:space="preserve">The Family Business Playbook · Powered by Sider Road · siderroad.com/playbook · Info@SiderRoad.com</w:t>
            </w:r>
          </w:p>
          <w:p>
            <w:pPr>
              <w:spacing w:after="0" w:before="0"/>
            </w:pPr>
            <w:r>
              <w:rPr>
                <w:rFonts w:ascii="Arial" w:cs="Arial" w:eastAsia="Arial" w:hAnsi="Arial"/>
                <w:i/>
                <w:iCs/>
                <w:color w:val="5A6478"/>
                <w:sz w:val="18"/>
                <w:szCs w:val="18"/>
              </w:rPr>
              <w:t xml:space="preserve">This document is an AI-generated first-draft framework for organizational purposes only. It does not constitute legal advice. Attorney review is required before use. Jocelyn Greenky, MBA · In practice since 1985 · 20+ years in family business advisory.</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2026-04-17T13:43:52.407Z</dcterms:created>
  <dcterms:modified xsi:type="dcterms:W3CDTF">2026-04-17T13:43:52.408Z</dcterms:modified>
</cp:coreProperties>
</file>

<file path=docProps/custom.xml><?xml version="1.0" encoding="utf-8"?>
<Properties xmlns="http://schemas.openxmlformats.org/officeDocument/2006/custom-properties" xmlns:vt="http://schemas.openxmlformats.org/officeDocument/2006/docPropsVTypes"/>
</file>